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4A_82/2013 vom 16. Mai 2013</w:t>
      </w:r>
    </w:p>
    <w:p>
      <w:r>
        <w:t>Bundesgericht, 2013-05-16, DE</w:t>
      </w:r>
    </w:p>
    <w:p>
      <w:r>
        <w:rPr>
          <w:b/>
        </w:rPr>
        <w:t xml:space="preserve">Quelle: </w:t>
      </w:r>
      <w:r>
        <w:t>https://mcp.opencaselaw.ch/entscheid/bger_4A_82_2013</w:t>
      </w:r>
    </w:p>
    <w:p>
      <w:r>
        <w:t>FR: TF 4A_82/2013 du 16 mai 2013</w:t>
      </w:r>
    </w:p>
    <w:p>
      <w:r>
        <w:t>IT: TF 4A_82/2013 del 16 maggio 2013</w:t>
      </w:r>
    </w:p>
    <w:p>
      <w:pPr>
        <w:pStyle w:val="Heading2"/>
      </w:pPr>
      <w:r>
        <w:t>Erwägungen</w:t>
      </w:r>
    </w:p>
    <w:p>
      <w:r>
        <w:rPr>
          <w:b/>
        </w:rPr>
        <w:t>E. 1</w:t>
      </w:r>
    </w:p>
    <w:p>
      <w:r>
        <w:t>Das Bundesgericht prüft von Amtes wegen und mit freier Kognition, ob ein Rechtsmittel zulässig ist ( BGE 137 III 417 E. 1 mit Hinweisen).</w:t>
      </w:r>
    </w:p>
    <w:p>
      <w:r>
        <w:rPr>
          <w:b/>
        </w:rPr>
        <w:t>E. 1.1</w:t>
      </w:r>
    </w:p>
    <w:p>
      <w:r>
        <w:t>Die Beschwerde richtet sich gegen einen Entscheid einer oberen kantonalen Instanz, die auf ein Rechtsmittel hin kantonal letztinstanzlich in einer Zivilsache entschieden hat (Art. 75 i.V.m. Art. 72 BGG ), die Rechtsbegehren des Beschwerdeführers sind im kantonalen Verfahren nicht geschützt worden ( Art. 76 Abs. 1 BGG ), der massgebende Streitwert beträgt mehr als Fr. 30'000.-- (Art. 51 i.V.m. Art. 74 Abs. 1 lit. b BGG ) und die Beschwerdefrist ist eingehalten ( Art. 100 Abs. 1 BGG ).</w:t>
      </w:r>
    </w:p>
    <w:p>
      <w:r>
        <w:rPr>
          <w:b/>
        </w:rPr>
        <w:t>E. 1.2</w:t>
      </w:r>
    </w:p>
    <w:p>
      <w:r>
        <w:t>Der angefochtene Entscheid betrifft ein Gesuch um vorsorgliche Beweisführung, auf das die Bestimmungen über die vorsorglichen Massnahmen Anwendung finden ( Art. 158 Abs. 2 ZPO ). Massnahmenentscheide gelten nur dann als Endentscheide im Sinne von Art. 90 BGG , wenn sie in einem eigenständigen Verfahren ergehen. Selbständig eröffnete Massnahmenentscheide, die vor oder während eines Hauptverfahrens erlassen werden und nur für die Dauer des Hauptverfahrens Bestand haben bzw. unter der Bedingung, dass ein Hauptverfahren eingeleitet wird, stellen Zwischenentscheide im Sinne von Art. 93 BGG dar ( BGE 138 III 76 E. 1.2 ; 134 I 83 E. 3.1 S. 86 f.).</w:t>
      </w:r>
    </w:p>
    <w:p>
      <w:r>
        <w:t>Der vorliegend angefochtene Entscheid ist in einem Gesuchsverfahren betreffend vorsorgliche Beweisführung ergangen, das von der Einleitung eines ordentlichen Hauptverfahrens unabhängig und damit eigenständig ist. Mit dem angefochtenen Entscheid wurde das Gesuch abgewiesen und damit das Gesuchsverfahren zum Abschluss gebracht. Es handelt sich folglich um einen Endentscheid i.S. von Art. 90 BGG ( BGE 138 III 76 E. 1.2 S. 79; 138 III 46 E. 1.1 S. 46 f.). Dagegen ist die Beschwerde in Zivilsachen zulässig.</w:t>
      </w:r>
    </w:p>
    <w:p>
      <w:r>
        <w:rPr>
          <w:b/>
        </w:rPr>
        <w:t>E. 2.1</w:t>
      </w:r>
    </w:p>
    <w:p>
      <w:r>
        <w:t>Bei einem Entscheid über vorsorgliche Beweisführung handelt es sich um einen Entscheid i.S. von Art. 98 BGG ( BGE 138 III 46 E. 1.1 S. 46; 133 III 638 E. 2 S. 639). Entgegen der Ansicht des Beschwerdeführers gilt dies nicht nur bei Gefährdung der Beweismittel, sondern auch, wenn um vorsorgliche Beweisführung zur Abklärung der Beweis- und Prozessaussichten ersucht wird (vgl. Urteil 4A_532/2011 vom 31. Januar 2012 Sachverhalt B.a und E. 1.4, nicht publ. in: BGE 138 III 76 ). Mit der Beschwerde gegen Entscheide über vorsorgliche Massnahmen kann nach Art. 98 BGG nur die Verletzung verfassungsmässiger Rechte gerügt werden.</w:t>
      </w:r>
    </w:p>
    <w:p>
      <w:r>
        <w:t>Die Verletzung von Grundrechten prüft das Bundesgericht nur insofern, als eine solche Rüge in der Beschwerde vorgebracht und begründet worden ist ( Art. 106 Abs. 2 BGG ). Das bedeutet, dass klar und detailliert anhand der Erwägungen des angefochtenen Entscheids darzulegen ist, inwiefern verfassungsmässige Rechte verletzt worden sein sollen ( BGE 134 I 83 E. 3.2; 134 II 244 E. 2.2; 133 III 439 E. 3.2 S. 444 f.; je mit Hinweisen).</w:t>
      </w:r>
    </w:p>
    <w:p>
      <w:r>
        <w:rPr>
          <w:b/>
        </w:rPr>
        <w:t>E. 2.2</w:t>
      </w:r>
    </w:p>
    <w:p>
      <w:r>
        <w:t>Solche Rügen bringt der Beschwerdeführer nicht vor. Er rügt lediglich, die Vorinstanz habe Art. 8 ZGB sowie Art. 158 und 221 ZPO verletzt. In seiner Replik macht er zwar geltend, er habe die Verletzung von Art. 9 und 29 BV substanziiert behauptet. Diese Rügen sind in der Beschwerdeschrift indessen nicht zu finden. Die Replik darf ihrerseits nicht dazu verwendet werden, die Beschwerde zu ergänzen oder zu verbessern (vgl. BGE 135 I 19 E. 2.2 ; 132 I 42 E. 3.3.4). Da der Beschwerdeführer keine zulässigen Rügen gegen den angefochtenen Entscheid vorbringt, kann auf seine Beschwerde nicht eingetreten werden.</w:t>
      </w:r>
    </w:p>
    <w:p>
      <w:r>
        <w:rPr>
          <w:b/>
        </w:rPr>
        <w:t>E. 3</w:t>
      </w:r>
    </w:p>
    <w:p>
      <w:r>
        <w:t>Nach dem Gesagten ist auf die Beschwerde nicht einzutreten. Bei diesem Verfahrensausgang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