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82/2009 vom 7. April 2009</w:t>
      </w:r>
    </w:p>
    <w:p>
      <w:r>
        <w:t>Bundesgericht, 2009-04-07, DE</w:t>
      </w:r>
    </w:p>
    <w:p>
      <w:r>
        <w:rPr>
          <w:b/>
        </w:rPr>
        <w:t xml:space="preserve">Quelle: </w:t>
      </w:r>
      <w:r>
        <w:t>https://mcp.opencaselaw.ch/entscheid/bger_4A_82_2009</w:t>
      </w:r>
    </w:p>
    <w:p>
      <w:r>
        <w:t>FR: TF 4A 82/2009 du 7 avril 2009</w:t>
      </w:r>
    </w:p>
    <w:p>
      <w:r>
        <w:t>IT: TF 4A 82/2009 del 7 aprile 2009</w:t>
      </w:r>
    </w:p>
    <w:p>
      <w:pPr>
        <w:pStyle w:val="Heading2"/>
      </w:pPr>
      <w:r>
        <w:t>Regeste</w:t>
      </w:r>
    </w:p>
    <w:p>
      <w:r>
        <w:t>Mandatsvertrag; Honorar | Vertragsrecht</w:t>
      </w:r>
    </w:p>
    <w:p>
      <w:pPr>
        <w:pStyle w:val="Heading2"/>
      </w:pPr>
      <w:r>
        <w:t>Erwägungen</w:t>
      </w:r>
    </w:p>
    <w:p>
      <w:r>
        <w:rPr>
          <w:b/>
        </w:rPr>
        <w:t>E. 1</w:t>
      </w:r>
    </w:p>
    <w:p>
      <w:r>
        <w:t>Der Beschwerdeführer stellt keinen materiellen Antrag im Sinne der Klagabweisung. Er beantragt lediglich die Feststellung der Zulässigkeit der Verrechnung und die Rückweisung der Sache zur Neubeurteilung an die Vorinstanz. Auf das Feststellungsbegehren kann nicht eingetreten werden. Würde das Bundesgericht auf Zulässigkeit der Verrechnung schliessen können, so könnte es direkt materiell entscheiden und die Klagen abweisen (vgl. BGE 4A_548/2008 vom 11. März 2009 E. 2.2; 123 III 49 E. 1a S. 51). Im vorliegenden Fall kann das Bundesgericht allerdings einzig darüber entscheiden, ob die Vorinstanz die Verrechnung zu Recht mangels erforderlicher Spezifizierung abgelehnt hat. Sollte es dabei der Rechtsauffassung des Beschwerdeführers folgen, müsste es die Sache zur weiteren Beurteilung an die Vorinstanz zurückweisen. Denn diese hat über den - bestrittenen - Bestand des Anspruchs des Beschwerdeführers und die - ebenfalls bestrittene - Solidarhaftung der Beschwerdegegner noch nicht entschieden und diesbezüglich keine tatsächlichen Feststellungen getroffen, weil sie zum Schluss kam, der Beschwerdeführer habe es bereits an der erforderlichen Spezifizierung der Verrechnungserklärung mangeln lassen. Das Rückweisungsbegehren des Beschwerdeführers ist daher statthaft (vgl. BGE 133 III 489 E. 3.1 mit Hinweisen).</w:t>
      </w:r>
    </w:p>
    <w:p>
      <w:r>
        <w:rPr>
          <w:b/>
        </w:rPr>
        <w:t>E. 2</w:t>
      </w:r>
    </w:p>
    <w:p>
      <w:r>
        <w:t>Wenn zwei Personen einander Geldsummen oder andere Leistungen schulden, die ihrem Gegenstand nach gleichartig sind, kann jede ihre Schuld, insofern beide Forderungen fällig sind, mit ihrer Forderung verrechnen ( Art. 120 Abs. 1 OR ). Gegenseitigkeit im Sinne von Art. 120 Abs. 1 OR liegt vor, wenn die Gläubiger- und die Schuldnerstellungen zweier Obligationen sich derart auf zwei Personen verteilen, dass jede der beiden gleichzeitig Gläubiger der einen und Schuldner der andern ist (AEPLI, Zürcher Kommentar, N. 21 zu Art. 120 OR ; GAUCH/SCHLUEP/EMMENEGGER, Schweizerisches Obligationenrecht, Allgemeiner Teil, Bd. II, 9. Aufl. 2008, Rz. 3210). Eine Verrechnung tritt gemäss Art. 124 Abs. 1 OR nur insofern ein, als der Schuldner dem Gläubiger zu erkennen gibt, dass er von seinem Recht der Verrechnung Gebrauch machen will. Die Verrechnungserklärung ist eine einseitige und empfangsbedürftige Willenserklärung des Verrechnenden. Sie kann ausdrücklich oder durch konkludentes Handeln erfolgen und muss den Willen des Verrechnenden in unzweideutiger Weise erkennen lassen. Aus der Erklärung oder aus den Umständen muss auch hervorgehen, welches die zu tilgende Hauptforderung und welches die Verrechnungsforderung ist. Besteht diesbezüglich Unklarheit, ist die Verrechnungserklärung unvollständig und daher wirkungslos (Urteil 4C.25/2005 vom 15. August 2005 E. 4.1, nicht publ. in: BGE 131 III 636 ). Die Verrechnungserklärung fällt mit der prozessualen Einrede der Verrechnung zusammen, wenn die Verrechnung erst im Prozess geltend gemacht wird ( BGE 63 II 133 E. 3b S. 140; AEPLI, a.a.O., N. 117 Vorbemerkungen zu Art. 120-126 OR ).</w:t>
      </w:r>
    </w:p>
    <w:p>
      <w:r>
        <w:rPr>
          <w:b/>
        </w:rPr>
        <w:t>E. 3</w:t>
      </w:r>
    </w:p>
    <w:p>
      <w:r>
        <w:t>Die Vorinstanz hat die Verrechnung mangels erforderlicher Spezifizierung nicht zugelassen. Die zu verrechnenden eigenen und die fremden Forderungen müssten bezeichnet werden. Aus den Akten und den Vorbringen des Beschwerdegegners sei nirgends ersichtlich, dass dieser eine entsprechende Spezifizierung vorgenommen habe. Der Beschwerdeführer erblickt darin eine Verletzung von Art. 120 OR . Sämtliche Voraussetzungen für eine Verrechnung seien erfüllt. Sowohl die Hauptforderung (die jeweiligen Klagforderungen der Beschwerdegegner) als auch die Verrechnungsforderung (seine ausstehenden Honorarforderungen in der Höhe von Fr. 261'010.80 und das VR-Honorar von Fr. 8'000.--) seien hinlänglich bezeichnet. In Anbetracht der Tatsache, dass der Beschwerdeführer nach seiner Wahl von allen Solidarschuldnern je nur einen Teil oder das Ganze fordern könne, sei er zu diesem Vorgehen berechtigt gewesen. Die Verrechnungserklärung sei damit rechtsgültig erfolgt.</w:t>
      </w:r>
    </w:p>
    <w:p>
      <w:r>
        <w:rPr>
          <w:b/>
        </w:rPr>
        <w:t>E. 4.1</w:t>
      </w:r>
    </w:p>
    <w:p>
      <w:r>
        <w:t>Zunächst ist klarzustellen, dass sich vorliegend die von der Vorinstanz diskutierte Frage einer analogen Anwendung von Art. 87 OR zur Spezifizierung der Forderungen der Beschwerdegegner, die durch Verrechnung untergehen sollten, nicht stellt. Die Vorinstanz hat dargelegt, dass eine analoge Anwendung von Art. 87 OR , die von der wohl mehrheitlichen Lehre ohnehin abgelehnt werde, bei einer Mehrzahl von Gläubigern, deren Forderungen durch Verrechnung getilgt werden sollen, von vornherein nur in Frage kommen könnte, wenn diese Solidargläubiger im Sinne von Art. 150 OR wären, so dass sich der Schuldner befreien könnte, indem er an einen derselben leistete (vgl. andernfalls den Wortlaut von Art. 86 Abs. 1 OR : " [...] mehrere Schulden an denselben Gläubiger zu bezahlen [...]"); dass die Beschwerdegegner Solidargläubiger wären, sei weder behauptet noch ersichtlich. Dies überzeugt und wird vom Beschwerdeführer nicht in Frage gestellt, ebensowenig wie die einlässlich begründete grundsätzliche Ablehnung einer analogen Anwendung von Art. 87 OR durch die Vorinstanz.</w:t>
      </w:r>
    </w:p>
    <w:p>
      <w:r>
        <w:rPr>
          <w:b/>
        </w:rPr>
        <w:t>E. 4.2</w:t>
      </w:r>
    </w:p>
    <w:p>
      <w:r>
        <w:t>Der Beschwerdeführer hat gegenüber jedem einzelnen der drei Beschwerdegegner in der Klagantwort die Einrede der Verrechnung erhoben und dabei erklärt, er verrechne die jeweilige Klagforderung mit der gesamten ihm zustehenden Honorarforderung von insgesamt Fr. 269'010.80, dies in der Meinung, die Beschwerdegegner hafteten ihm dafür solidarisch und er könne daher von jedem von ihnen den ganzen Betrag verlangen und zur Verrechnung stellen. Bei dieser Sachlage kann nicht von vornherein gesagt werden, es gehe aus der Erklärung nicht hervor, welches die zu tilgende Hauptforderung und welches die Verrechnungsforderung sei. Erstere ist die jeweilige Klagforderung, letztere die ganze Honorarforderung des Beschwerdeführers. Es wäre insofern für jede einzelne der Klagen zu prüfen gewesen, ob die zur Verrechnung gebrachte Honorarforderung von Fr. 269'010.80 effektiv Bestand hat und ob im gesamten Umfang eine Solidarhaftung besteht, mithin das Erfordernis der Gegenseitigkeit erfüllt ist. Diese Prüfung konnte aber seitens der Vorinstanz zu Recht unterbleiben, falls die Verrechnungserklärung des Beschwerdeführers bezüglich der Bezeichnung der Haupt- und der Verrechnungsforderung dennoch unklar und daher wirkungslos sein sollte (Erwägung 2 vorne). Dem ist so. Denn aus der Tatsache, dass der Beschwerdeführer drei verschiedenen Klägern gegenübersteht und ihren Klagforderungen je seine gesamte Gegenforderung zur Verrechnung stellen will, ergibt sich ein Problemfeld, das der Beschwerdeführer in seiner Verrechnungserklärung nicht berücksichtigt hat: Die drei Klagforderungen belaufen sich auf eine Gesamthöhe von Fr. 304'194.50, übersteigen also die zur Verrechnung gebrachte Gesamtforderung von Fr. 269'010.80 um Fr. 35'183.70. Nach Art. 144 Abs. 1 OR kann der Gläubiger nach seiner Wahl zwar von allen Solidarschuldnern je nur einen Teil oder das Ganze fordern. Soweit ein Solidarschuldner durch Zahlung oder Verrechnung den Gläubiger befriedigt hat, sind auch die übrigen befreit ( Art. 147 Abs. 1 OR ). Die Verrechnung bewirkt Schuldentilgung. Vorliegend bedeutet dies, dass die Honorarforderung des Beschwerdeführers im Umfang, wie sie mit den Klagforderungen der Beschwerdegegner zur Verrechnung gebracht wird, untergeht und somit insoweit nicht mehr (via Verrechnung) gefordert werden kann. Die in diesem Umfang befreiten Solidarschuldner müssen sich die Einrede der Verrechnung mangels Bestand der Verrechnungsforderung nicht entgegen halten lassen. Mit anderen Worten bewirkt die gleichzeitige Verrechnung der Gesamthonorarforderung von Fr. 269'010.80 mit den drei Klagforderungen von zusammen Fr. 304'194.50 eine um Fr. 35'183.70 überschiessende Befriedigung des Gläubigers im Aussenverhältnis. Dies ist von vornherein nicht zulässig und hätte vom Beschwerdeführer in seiner Verrechnungserklärung berücksichtigt werden müssen. Er hat aber nicht spezifiziert, gegenüber welchem der drei Beschwerdegegner er nur den Teil seiner Gesamthonorarforderung verrechnen will, der nach Verrechnung mit den Klagforderungen der anderen Beschwerdegegner verbleibt. Seine Erklärung leidet damit an einer Unklarheit, die zur Unwirksamkeit der Verrechnungseinrede führt.</w:t>
      </w:r>
    </w:p>
    <w:p>
      <w:r>
        <w:rPr>
          <w:b/>
        </w:rPr>
        <w:t>E. 4.3</w:t>
      </w:r>
    </w:p>
    <w:p>
      <w:r>
        <w:t>Die Vorinstanz hat daher Art. 120 OR nicht verletzt, indem sie die Verrechnung mangels hinlänglicher Spezifizierung der Erklärung nicht zugelassen hat.</w:t>
      </w:r>
    </w:p>
    <w:p>
      <w:r>
        <w:rPr>
          <w:b/>
        </w:rPr>
        <w:t>E. 5</w:t>
      </w:r>
    </w:p>
    <w:p>
      <w:r>
        <w:t>Die Beschwerde ist abzuweisen, soweit drauf eingetreten werden kann.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