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4A_81/2017 vom 1. März 2017</w:t>
      </w:r>
    </w:p>
    <w:p>
      <w:r>
        <w:t>Bundesgericht, 2017-03-01, DE</w:t>
      </w:r>
    </w:p>
    <w:p>
      <w:r>
        <w:rPr>
          <w:b/>
        </w:rPr>
        <w:t xml:space="preserve">Quelle: </w:t>
      </w:r>
      <w:r>
        <w:t>https://mcp.opencaselaw.ch/entscheid/bger_4A_81_2017</w:t>
      </w:r>
    </w:p>
    <w:p>
      <w:r>
        <w:t>FR: TF 4A_81/2017 du 1 mars 2017</w:t>
      </w:r>
    </w:p>
    <w:p>
      <w:r>
        <w:t>IT: TF 4A_81/2017 del 1 marzo 2017</w:t>
      </w:r>
    </w:p>
    <w:p>
      <w:pPr>
        <w:pStyle w:val="Heading2"/>
      </w:pPr>
      <w:r>
        <w:t>Volltext</w:t>
      </w:r>
    </w:p>
    <w:p>
      <w:r>
        <w:t>Bundesgericht</w:t>
      </w:r>
    </w:p>
    <w:p>
      <w:r>
        <w:t>Tribunal fédéral</w:t>
      </w:r>
    </w:p>
    <w:p>
      <w:r>
        <w:t>Tribunale federale</w:t>
      </w:r>
    </w:p>
    <w:p>
      <w:r>
        <w:t>Tribunal federal</w:t>
      </w:r>
    </w:p>
    <w:p>
      <w:r>
        <w:t>{T 0/2}</w:t>
      </w:r>
    </w:p>
    <w:p>
      <w:r>
        <w:t>4A_81/2017</w:t>
      </w:r>
    </w:p>
    <w:p>
      <w:r>
        <w:t>Urteil vom 1. März 2017</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vertreten durch Rechtsanwalt Martin Zumbühl,</w:t>
      </w:r>
    </w:p>
    <w:p>
      <w:r>
        <w:t>Beschwerdegegner.</w:t>
      </w:r>
    </w:p>
    <w:p>
      <w:r>
        <w:t>Gegenstand</w:t>
      </w:r>
    </w:p>
    <w:p>
      <w:r>
        <w:t>Arbeitsvertrag,</w:t>
      </w:r>
    </w:p>
    <w:p>
      <w:r>
        <w:t>Beschwerde gegen das Urteil des Kantonsgerichts des</w:t>
      </w:r>
    </w:p>
    <w:p>
      <w:r>
        <w:t>Kantons Luzern, 1. Abteilung, vom 21. Dezember 2016.</w:t>
      </w:r>
    </w:p>
    <w:p>
      <w:r>
        <w:t>In Erwägung,</w:t>
      </w:r>
    </w:p>
    <w:p>
      <w:r>
        <w:t>dass das Arbeitsgericht des Kantons Luzern mit Urteil vom 1. Juli 2016 eine von der Beschwerdeführerin gegen den Beschwerdegegner erhobene Klage auf Zahlung verschiedener Geldbeträge (insgesamt Fr. 27'732.60) abwies;</w:t>
      </w:r>
    </w:p>
    <w:p>
      <w:r>
        <w:t>dass das Kantonsgericht des Kantons Luzern eine von der Beschwerdeführerin gegen den Entscheid des Arbeitsgerichts vom 1. Juli 2016 erhobene Berufung mit Urteil vom 21. Dezember 2016 abwies, soweit es darauf eintrat, und der Beschwerdeführerin die Prozesskosten auferlegte;</w:t>
      </w:r>
    </w:p>
    <w:p>
      <w:r>
        <w:t>dass die Beschwerdeführerin dem Bundesgericht mit Eingabe vom 4. Februar 2017 erklärte, den Entscheid des Kantonsgerichts des Kantons Luzern vom 21. Dezember 2016 mit Beschwerde anfechten zu wollen;</w:t>
      </w:r>
    </w:p>
    <w:p>
      <w:r>
        <w:t>dass auf die Beschwerde von vornherein nicht eingetreten werden kann, soweit sie sich unmittelbar gegen den erstinstanzlichen Entscheid des Arbeitsgerichts richtet, da es sich dabei nicht um einen letztinstanzlichen Entscheid im Sinne von Art. 75 Abs. 1 BGG handelt;</w:t>
      </w:r>
    </w:p>
    <w:p>
      <w:r>
        <w:t>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137 II 313 E. 1.3; 134 III 235 E. 2, 379 E. 1.3 S. 383; 133 III 489 E. 3.1);</w:t>
      </w:r>
    </w:p>
    <w:p>
      <w:r>
        <w:t>dass die Beschwerdeführerin lediglich die Aufhebung des angefochtenen Entscheids und "Entschädigung" verlangt, jedoch keinen konkreten Antrag in der Sache stellt und weder begründet noch ersichtlich ist, weshalb ein solcher ausnahmsweise nicht erforderlich sein sollte;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sich die Beschwerdeführerin nicht hinreichend mit den Erwägungen des angefochtenen Entscheids des Kantonsgerichts des Kantons Luzern vom 21. Dezember 2016 auseinandersetzt und aufzeigt, inwiefern die Vorinstanz mit ihrem Entscheid Bundesrecht verletzt hätte, sondern dem Bundesgericht unter Hinweis auf verschiedene Beilagen und Beweismittel einen Sachverhalt unterbreitet, der über den vorinstanzlich verbindlich festgestellten hinausgeht, ohne rechtsgenügend zu begründen, inwiefern dies nach Art. 105 Abs. 2 BGG zulässig sein soll;</w:t>
      </w:r>
    </w:p>
    <w:p>
      <w:r>
        <w:t>dass die Beschwerdeführerin zwar verschiedene Bestimmungen der Bundesverfassung (BV) und der Konvention zum Schutze der Menschenrechte und Grundfreiheiten (EMRK) erwähnt, eine Verletzung dieser Bestimmungen jedoch nicht hinreichend begründet;</w:t>
      </w:r>
    </w:p>
    <w:p>
      <w:r>
        <w:t>dass die Beschwerdeführerin der Vorinstanz zudem verschiedentlich Rechtsverweigerung und Rechtsverzögerung vorwirft, jedoch auch diesen Vorwurf nicht hinreichend begründet;</w:t>
      </w:r>
    </w:p>
    <w:p>
      <w:r>
        <w:t>dass die Eingabe der Beschwerdeführerin vom 4. Februar 2017 die erwähnten Begründungsanforderungen daher offensichtlich nicht erfüllt;</w:t>
      </w:r>
    </w:p>
    <w:p>
      <w:r>
        <w:t>dass damit auf die Beschwerde in Anwendung von Art. 108 Abs. 1 lit. a und b BGG nicht eingetreten werden kann;</w:t>
      </w:r>
    </w:p>
    <w:p>
      <w:r>
        <w:t>dass unter den gegebenen Umständen ausnahmsweise auf die Erhebung von Gerichtskosten zu verzichten ist (Art. 66 Abs. 1 zweiter Satz BGG), womit das Gesuch um Befreiung von diesen Kosten im bundesgerichtlichen Verfahren gegenstandslos wird;</w:t>
      </w:r>
    </w:p>
    <w:p>
      <w:r>
        <w:t>dass das Gesuch um Beiordnung eines unentgeltlichen Rechtsbeistands für das bundesgerichtliche Verfahren bereits wegen Aussichtslosigkeit der Beschwerde abzuweisen ist ( Art. 64 Abs. 1 BGG );</w:t>
      </w:r>
    </w:p>
    <w:p>
      <w:r>
        <w:t>dass dem Beschwerdegegner keine Parteientschädigung zuzusprechen ist, da ihm aus dem bundesgerichtlichen Verfahren kein Aufwand erwachsen ist ( Art. 68 Abs. 1 BGG );</w:t>
      </w:r>
    </w:p>
    <w:p>
      <w:r>
        <w:t>erkennt die Präsidentin:</w:t>
      </w:r>
    </w:p>
    <w:p>
      <w:r>
        <w:t>1.</w:t>
      </w:r>
    </w:p>
    <w:p>
      <w:r>
        <w:t>Auf die Beschwerde wird nicht eingetreten.</w:t>
      </w:r>
    </w:p>
    <w:p>
      <w:r>
        <w:t>2.</w:t>
      </w:r>
    </w:p>
    <w:p>
      <w:r>
        <w:t>Das Gesuch um Beiordnung eines unentgeltlichen Rechtsbeistands wird abgewiesen.</w:t>
      </w:r>
    </w:p>
    <w:p>
      <w:r>
        <w:t>3.</w:t>
      </w:r>
    </w:p>
    <w:p>
      <w:r>
        <w:t>Es werden keine Gerichtskosten erhoben.</w:t>
      </w:r>
    </w:p>
    <w:p>
      <w:r>
        <w:t>4.</w:t>
      </w:r>
    </w:p>
    <w:p>
      <w:r>
        <w:t>Es wird keine Parteientschädigung zugesprochen.</w:t>
      </w:r>
    </w:p>
    <w:p>
      <w:r>
        <w:t>5.</w:t>
      </w:r>
    </w:p>
    <w:p>
      <w:r>
        <w:t>Dieses Urteil wird den Parteien und dem Kantonsgericht des Kantons Luzern, 1. Abteilung, schriftlich mitgeteilt.</w:t>
      </w:r>
    </w:p>
    <w:p>
      <w:r>
        <w:t>Lausanne, 1. März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