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4A_80/2020 vom 27. Februar 2020</w:t>
      </w:r>
    </w:p>
    <w:p>
      <w:r>
        <w:t>Bundesgericht, 2020-02-27, DE</w:t>
      </w:r>
    </w:p>
    <w:p>
      <w:r>
        <w:rPr>
          <w:b/>
        </w:rPr>
        <w:t xml:space="preserve">Quelle: </w:t>
      </w:r>
      <w:r>
        <w:t>https://mcp.opencaselaw.ch/entscheid/bger_4A_80_2020</w:t>
      </w:r>
    </w:p>
    <w:p>
      <w:r>
        <w:t>FR: TF 4A_80/2020 du 27 février 2020</w:t>
      </w:r>
    </w:p>
    <w:p>
      <w:r>
        <w:t>IT: TF 4A_80/2020 del 27 febbraio 2020</w:t>
      </w:r>
    </w:p>
    <w:p>
      <w:pPr>
        <w:pStyle w:val="Heading2"/>
      </w:pPr>
      <w:r>
        <w:t>Erwägungen</w:t>
      </w:r>
    </w:p>
    <w:p>
      <w:r>
        <w:rPr>
          <w:b/>
        </w:rPr>
        <w:t>E. 1</w:t>
      </w:r>
    </w:p>
    <w:p>
      <w:r>
        <w:t>In einem Schlichtungsverfahren vor dem Vermittleramt Tuggen wies der Vermittler mit Verfügung vom 8. März 2019 das Gesuch von B.________ und A.________ (Beschwerdeführer 1 und 2) um unentgeltliche Rechtspflege und Rechtsvertretung ab. In teilweiser Gutheissung der von B.________ und A.________ dagegen erhobenen Beschwerde gewährte das Kantonsgericht Schwyz mit Beschluss vom 16. Dezember 2019 die unentgeltliche Rechtspflege "für den Betrag von EUR 20'000.00 gemäss Vereinbarung vom 26./28. Februar 2018" und bewilligte in diesem Umfang die Bestellung eines unentgeltlichen Rechtsbeistandes. Für den darüber hinausgehenden Betrag von EUR 430'000.-- beurteilte es das Schlichtungsgesuch als aussichtslos im Sinne von Art. 117 lit. b ZPO und wies das Gesuch ab.</w:t>
      </w:r>
    </w:p>
    <w:p>
      <w:r>
        <w:t>B.________ und A.________ haben mit Eingabe an das Bundesgericht vom 2. Februar 2020 erklärt, diesen Entscheid mit Beschwerde anzufechten, und um unentgeltliche Rechtspflege für das bundesgerichtliche Verfahren ersucht. Es wurden keine Vernehmlassungen eingeholt.</w:t>
      </w:r>
    </w:p>
    <w:p>
      <w:r>
        <w:rPr>
          <w:b/>
        </w:rPr>
        <w:t>E. 2</w:t>
      </w:r>
    </w:p>
    <w:p>
      <w:r>
        <w:t>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S. 116, 86 E. 2 S. 89).</w:t>
      </w:r>
    </w:p>
    <w:p>
      <w:r>
        <w:t>Die nicht auf die vorinstanzlichen Erwägungen bezogene Begründung in der Eingabe vom 2. Februar 2020 genügt den erwähnten Anforderungen offensichtlich nicht, weshalb auf die Beschwerde im vereinfachten Verfahren nach Art. 108 Abs. 1 lit. b BGG nicht einzutreten ist.</w:t>
      </w:r>
    </w:p>
    <w:p>
      <w:r>
        <w:rPr>
          <w:b/>
        </w:rPr>
        <w:t>E. 3</w:t>
      </w:r>
    </w:p>
    <w:p>
      <w:r>
        <w:t>Ausnahmsweise wird darauf verzichtet, Gerichtskosten zu erheben ( Art. 66 Abs. 1 Satz 2 BGG ). Damit wird das Gesuch der Beschwerdeführer um Befreiung von diesen 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