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4A_80/2011 vom 31. März 2011</w:t>
      </w:r>
    </w:p>
    <w:p>
      <w:r>
        <w:t>Bundesgericht, 2011-03-31, FR</w:t>
      </w:r>
    </w:p>
    <w:p>
      <w:r>
        <w:rPr>
          <w:b/>
        </w:rPr>
        <w:t xml:space="preserve">Quelle: </w:t>
      </w:r>
      <w:r>
        <w:t>https://mcp.opencaselaw.ch/entscheid/bger_4A_80_2011</w:t>
      </w:r>
    </w:p>
    <w:p>
      <w:r>
        <w:t>FR: TF 4A_80/2011 du 31 mars 2011</w:t>
      </w:r>
    </w:p>
    <w:p>
      <w:r>
        <w:t>IT: TF 4A_80/2011 del 31 marzo 2011</w:t>
      </w:r>
    </w:p>
    <w:p>
      <w:pPr>
        <w:pStyle w:val="Heading2"/>
      </w:pPr>
      <w:r>
        <w:t>Erwägungen</w:t>
      </w:r>
    </w:p>
    <w:p>
      <w:r>
        <w:rPr>
          <w:b/>
        </w:rPr>
        <w:t>E. 1</w:t>
      </w:r>
    </w:p>
    <w:p>
      <w:r>
        <w:t>A teneur de l' art. 75 al. 1 LTF , le recours en matière civile est recevable contre les décisions des autorités cantonales de dernière instance.</w:t>
      </w:r>
    </w:p>
    <w:p>
      <w:r>
        <w:t>Selon le droit cantonal neuchâtelois en vigueur jusqu'au 31 décembre 2010, le jugement d'une cour civile du Tribunal cantonal n'était susceptible d'aucun recours à une autorité cantonale, de sorte qu'un pareil jugement pouvait être déféré au Tribunal fédéral conformément à l' art. 75 al. 1 LTF .</w:t>
      </w:r>
    </w:p>
    <w:p>
      <w:r>
        <w:t>Le code de procédure civile unifié (CPC) est entré en vigueur le 1er janvier 2011, et ce code prévoit l'appel contre les jugements finals de première instance ( art. 308 al. 1 let. a CPC ), y compris ceux terminant une instance régie par le droit cantonal ancien (David Hofmann et Christian Lüscher, Le Code de procédure civile, 2009, p. 236 in medio; voir aussi Denis Tappy, Le droit transitoire applicable lors de l'introduction de la nouvelle procédure civile unifiée, JdT 2010 III 11 p. 44), si la valeur litigieuse excède 10'000 francs ( art. 308 al. 2 CPC ). Egalement depuis l'entrée en vigueur du code de procédure unifié, les art. 75 al. 2 et 130 al. 2 LTF excluent, en règle générale, l'instance cantonale unique en matière civile.</w:t>
      </w:r>
    </w:p>
    <w:p>
      <w:r>
        <w:t>Le jugement présentement attaqué est final et la valeur litigieuse, déterminée d'après les conclusions des parties conformément à l' art. 91 al. 1 CPC , excédait le minimum ci-indiqué. L' art. 75 al. 1 LTF exclut qu'un jugement susceptible d'appel soit attaqué directement devant le Tribunal fédéral.</w:t>
      </w:r>
    </w:p>
    <w:p>
      <w:r>
        <w:t>L' art. 405 al. 1 CPC prévoit que les recours sont régis par le droit en vigueur au moment de la communication de la décision aux parties. Il faut donc élucider si ledit jugement a été communiqué en 2010 déjà ou en 2011 seulement. Dans cette première hypothèse, l'appel n'est pas recevable parce que l' art. 308 CPC n'était pas en vigueur lors de la communication (Marc Pascal Fischer, in Schweizerische Zivilprozessordnung, 2010, Baker &amp; McKenzie (éd.), n° 2 ad art. 405 CPC ; Andreas Frei et Daniel Willisegger, in Commentaire bâlois, n° 4 ad art. 405 CPC ); le recours au Tribunal fédéral est alors recevable et le délai de recours se calcule selon l' art. 100 al. 1 LTF , ou, le cas échéant, selon l' art. 100 al. 6 LTF (Tappy, op. cit., p. 46), même si le point de départ ne survient qu'en 2011, parce que ces dispositions étaient, elles, en vigueur lors de la communication. Dans la seconde hypothèse, où le jugement est communiqué en 2011 seulement, cette décision est susceptible d'appel et le recours adressé au Tribunal fédéral est irrecevable.</w:t>
      </w:r>
    </w:p>
    <w:p>
      <w:r>
        <w:t>Il convient de souligner que de l' art. 404 al. 1 CPC , il ne résulte pas qu'un jugement rendu en instance cantonale unique, selon une organisation judiciaire cantonale désormais incompatible avec l' art. 75 al. 2 LTF , soit un jugement de dernière instance cantonale au regard de l' art. 75 al. 1 LTF .</w:t>
      </w:r>
    </w:p>
    <w:p>
      <w:r>
        <w:rPr>
          <w:b/>
        </w:rPr>
        <w:t>E. 2</w:t>
      </w:r>
    </w:p>
    <w:p>
      <w:r>
        <w:t>La communication visée par l' art. 405 al. 1 CPC est une notion autonome de droit fédéral; il n'y a pas de renvoi ni de référence au droit cantonal. Pour appréhender cette notion dans le système du code de procédure unifié, il faut se référer d'abord à l' art. 239 CPC (Fischer, ibidem; opinion contraire: Tappy, op. cit., p. 31/32, auteur pour qui le droit cantonal est déterminant). La communication peut donc intervenir par remise d'un dispositif à l'audience ( art. 239 al. 1 let. a CPC ), par notification d'un dispositif écrit (art. 239 al. let. b CPC) ou par notification d'une expédition motivée, incluant le dispositif. En cas de notification, il faut, à première vue, se référer aussi à l' art. 138 CPC ; selon cette disposition, la notification est accomplie lorsque l'acte est remis à son destinataire, à l'un de ses employés ou à une personne de son ménage âgée de seize ans au moins ( art. 138 al. 2 CPC ).</w:t>
      </w:r>
    </w:p>
    <w:p>
      <w:r>
        <w:t>Toutefois, le critère adopté par le législateur fédéral pose un problème bien prévu par les commentateurs de l' art. 405 CPC : il est possible que l'une des parties à l'instance reçoive le jugement en 2010 et que l'autre le reçoive en 2011 (Fischer et Frei/Willisegger, loc. cit.; Tappy, op. cit., p. 32; Tanja Demej, in Schweizerische Zivilprozessordnung, Paul Oberhammer (éd.), 2010, n° 2 ad art. 405 CPC ); c'est précisément la situation de la présente affaire. La notification aux défendeurs est intervenue le 28 décembre 2010; celle à la demanderesse s'est accomplie le 4 janvier 2011. Les commentateurs proposent de prendre pour référence la date d'envoi du jugement par le tribunal (Tappy et Demej, loc. cit.). En pratique, le plus souvent, les tribunaux envoient toutes les copies d'un jugement le même jour et cette date est donc, en principe, commune à toutes les parties. Il est surtout indiscutable que les voies de recours doivent être les mêmes pour toutes les parties, et que seule une date, soit en 2010, soit en 2011, est donc décisive. Il faut aussi que le tribunal puisse indiquer avec sûreté, dans le jugement, la voie de recours disponible. La solution ainsi proposée par la doctrine est donc pertinente, alors même qu'elle ne s'accorde pas entièrement avec le système du code unifié et qu'elle diverge, en particulier, de la théorie de la réception consacrée par l' art. 138 CPC .</w:t>
      </w:r>
    </w:p>
    <w:p>
      <w:r>
        <w:t>En conséquence, les deux cours de droit civil du Tribunal fédéral ont décidé en commun, le 31 mars 2011 et en application de l' art. 23 al. 2 LTF , que la date de la « communication de la décision aux parties », aux termes de l' art. 405 al. 1 CPC , est celle de l'envoi de l'acte par le tribunal. Elles ont par ailleurs décidé, également, que la remise aux parties d'un dispositif écrit, le cas échéant, est suffisante, et que la communication n'est pas reportée à la remise d'une expédition motivée.</w:t>
      </w:r>
    </w:p>
    <w:p>
      <w:r>
        <w:rPr>
          <w:b/>
        </w:rPr>
        <w:t>E. 3</w:t>
      </w:r>
    </w:p>
    <w:p>
      <w:r>
        <w:t>La communication d'une décision, aux termes de l' art. 405 al. 1 CPC , suppose donc que le dispositif, au minimum, soit adressé aux parties. Lorsque le dispositif ou la décision complète est notifié, c'est la date d'envoi par le tribunal qui est déterminante.</w:t>
      </w:r>
    </w:p>
    <w:p>
      <w:r>
        <w:t>Il s'ensuit qu'en l'espèce, le 27 décembre 2010 est la date de la communication du jugement rendu le 23 décembre 2010 par le Tribunal cantonal neuchâtelois. Ce jugement n'est pas susceptible de l'appel prévu par l' art. 308 CPC et le recours en matière civile est recevable au regard de l' art. 75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