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4A_7/2025 vom 25. Februar 2025</w:t>
      </w:r>
    </w:p>
    <w:p>
      <w:r>
        <w:t>Bundesgericht, 2025-02-25, DE</w:t>
      </w:r>
    </w:p>
    <w:p>
      <w:r>
        <w:rPr>
          <w:b/>
        </w:rPr>
        <w:t xml:space="preserve">Quelle: </w:t>
      </w:r>
      <w:r>
        <w:t>https://mcp.opencaselaw.ch/entscheid/bger_4A_7_2025</w:t>
      </w:r>
    </w:p>
    <w:p>
      <w:r>
        <w:t>FR: TF 4A_7/2025 du 25 février 2025</w:t>
      </w:r>
    </w:p>
    <w:p>
      <w:r>
        <w:t>IT: TF 4A_7/2025 del 25 febbraio 2025</w:t>
      </w:r>
    </w:p>
    <w:p>
      <w:pPr>
        <w:pStyle w:val="Heading2"/>
      </w:pPr>
      <w:r>
        <w:t>Erwägungen</w:t>
      </w:r>
    </w:p>
    <w:p>
      <w:r>
        <w:rPr>
          <w:b/>
        </w:rPr>
        <w:t>E. 1</w:t>
      </w:r>
    </w:p>
    <w:p>
      <w:r>
        <w:t>Der Beschwerdeführer reichte am 25. Juli 2024 eine arbeitsrechtliche Klage beim Zivilkreisgericht Basel-Landschaft Ost ein. Mit Verfügung vom 5. August 2024 verpflichtete ihn das Zivilkreisgericht, einen erstinstanzlichen Gerichtskostenvorschuss von Fr. 3'700.-- zu bezahlen. Da der Beschwerdeführer diesen Kostenvorschuss auch innert der mit Verfügung vom 17. September 2024 angesetzten Nachfrist nicht leistete, trat der Präsident des Zivilkreisgerichts mit Urteil vom 21. Oktober 2024 auf die Klage nicht ein.</w:t>
      </w:r>
    </w:p>
    <w:p>
      <w:r>
        <w:rPr>
          <w:b/>
        </w:rPr>
        <w:t>E. 2</w:t>
      </w:r>
    </w:p>
    <w:p>
      <w:r>
        <w:t>Dagegen erhob der Beschwerdeführer am 11. November 2024 Berufung beim Kantonsgericht Basel-Landschaft, Abteilung Zivilrecht. Das Kantonsgericht setzte den Kostenvorschuss für das Berufungsverfahren auf Fr. 1'500.-- fest. Der Beschwerdeführer leistete auch diesen Vorschuss innert der mit Verfügung vom 10. Dezember 2024 angesetzten Nachfrist nicht. In der Folge trat das Kantonsgericht mit Entscheid vom 17. Dezember 2024 auf die Berufung nicht ein.</w:t>
      </w:r>
    </w:p>
    <w:p>
      <w:r>
        <w:rPr>
          <w:b/>
        </w:rPr>
        <w:t>E. 3</w:t>
      </w:r>
    </w:p>
    <w:p>
      <w:r>
        <w:t>Der Beschwerdeführer beantragt dem Bundesgericht, es sei im Schlichtungsprotokoll vom 15. Februar 2024 der Begriff Entschädigung zu streichen und die Klagebewilligung vom 13. Mai 2024 sei dahingehend zu korrigieren, dass sie ausschliesslich die arbeitsrechtliche Überprüfung der Kündigung gemäss Art. 336c OR umfasse. Weiter sei der Streitwert auf einen realistischen Betrag zu reduzieren und der Kostenvorschuss in der Höhe von Fr. 1'500.-- aufzuheben. Schliesslich sei seine Klage weiterzuführen und die Rechtmässigkeit der Kündigung während der Sperrfrist zu überprüfen. Es wurden keine Vernehmlassungen eingeholt.</w:t>
      </w:r>
    </w:p>
    <w:p>
      <w:r>
        <w:rPr>
          <w:b/>
        </w:rPr>
        <w:t>E. 4</w:t>
      </w:r>
    </w:p>
    <w:p>
      <w:r>
        <w:t>Das Bundesgericht prüft von Amtes wegen und mit freier Kognition, ob ein Rechtsmittel zulässig ist ( Art. 29 Abs. 1 BGG ; BGE 150 III 248 E. 1; 149 III 277 E. 3.1; 148 IV 155 E. 1.1).</w:t>
      </w:r>
    </w:p>
    <w:p>
      <w:r>
        <w:rPr>
          <w:b/>
        </w:rPr>
        <w:t>E. 4.1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4.2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4.3</w:t>
      </w:r>
    </w:p>
    <w:p>
      <w:r>
        <w:t>Das Kantonsgericht trat auf die Berufung nicht ein, weil der Beschwerdeführer den zweitinstanzlichen Kostenvorschuss nicht geleistet habe. Als Eventualbegründung hielt das Kantonsgericht zudem fest, selbst wenn ein Eintreten auf die Berufung möglich wäre, könnte es nicht - wie vom Beschwerdeführer verlangt - das Schlichtungsprotokoll, die Klagebewilligung und das Klagegesuch ändern. Die Klage sei vermögensrechtlicher Natur und weise einen Streitwert von über Fr. 30'000.-- auf. Die Voraussetzungen für eine Klageänderung im Berufungsverfahren seien vorliegend nicht erfüllt.</w:t>
      </w:r>
    </w:p>
    <w:p>
      <w:r>
        <w:rPr>
          <w:b/>
        </w:rPr>
        <w:t>E. 4.4</w:t>
      </w:r>
    </w:p>
    <w:p>
      <w:r>
        <w:t>Der Beschwerdeführer setzt sich mit diesen vorinstanzlichen Erwägungen nicht rechtsgenügend auseinander. Stattdessen schildert er dem Bundesgericht bloss in pauschaler Form seine Sicht der Dinge, wobei er selbst einräumt, dass er in seiner Klage fehlerhafte Angaben zum Streitwert gemacht habe. Er habe indessen bloss die Kündigung überprüfen und nie finanzielle Forderungen stellen wollen. Mit diesen Ausführungen vermag der Beschwerdeführer nicht hinreichend aufzuzeigen, dass die Vorinstanz zu Unrecht auf seine Berufung nicht eingetreten sei.</w:t>
      </w:r>
    </w:p>
    <w:p>
      <w:r>
        <w:rPr>
          <w:b/>
        </w:rPr>
        <w:t>E. 5</w:t>
      </w:r>
    </w:p>
    <w:p>
      <w:r>
        <w:t>Auf die Beschwerde ist somit mangels hinreichender Begründung nicht einzutreten ( Art. 108 Abs. 1 lit. b BGG ).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