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76/2016 vom 30. August 2016</w:t>
      </w:r>
    </w:p>
    <w:p>
      <w:r>
        <w:t>Bundesgericht, 2016-08-30, DE</w:t>
      </w:r>
    </w:p>
    <w:p>
      <w:r>
        <w:rPr>
          <w:b/>
        </w:rPr>
        <w:t xml:space="preserve">Quelle: </w:t>
      </w:r>
      <w:r>
        <w:t>https://mcp.opencaselaw.ch/entscheid/bger_4A_76_2016</w:t>
      </w:r>
    </w:p>
    <w:p>
      <w:r>
        <w:t>FR: TF 4A 76/2016 du 30 août 2016</w:t>
      </w:r>
    </w:p>
    <w:p>
      <w:r>
        <w:t>IT: TF 4A 76/2016 del 30 agosto 2016</w:t>
      </w:r>
    </w:p>
    <w:p>
      <w:pPr>
        <w:pStyle w:val="Heading2"/>
      </w:pPr>
      <w:r>
        <w:t>Regeste</w:t>
      </w:r>
    </w:p>
    <w:p>
      <w:r>
        <w:t>Agenturvertrag; Gerichtskosten | Obligationenrecht (allgemein)</w:t>
      </w:r>
    </w:p>
    <w:p>
      <w:pPr>
        <w:pStyle w:val="Heading2"/>
      </w:pPr>
      <w:r>
        <w:t>Erwägungen</w:t>
      </w:r>
    </w:p>
    <w:p>
      <w:r>
        <w:rPr>
          <w:b/>
        </w:rPr>
        <w:t>E. 1</w:t>
      </w:r>
    </w:p>
    <w:p>
      <w:r>
        <w:t>Die vorliegende Beschwerde betrifft eine Zivilrechtsstreitigkeit ( Art. 72 BGG ), sie richtet sich gegen den Endentscheid ( Art. 90 BGG ) eines oberen kantonalen Gerichts, das als Fachgericht für handelsrechtliche Streitigkeiten entschieden hat ( Art. 75 Abs. 2 lit. b BGG ). Die Beschwerdeführerin ist mit ihren Anträgen unterlegen ( Art. 76 Abs. 1 BGG ), ein Streitwert ist nicht erforderlich ( Art. 74 Abs. 2 lit. b BGG ) und die Beschwerdefrist ist eingehalten (Art. 100 Abs. 1 i.V.m. Art. 46 Abs. 1 lit. c BGG ). Auf die Beschwerde in Zivilsachen ist somit - unter Vorbehalt einer gehörigen Begründung ( Art. 42 Abs. 2 und Art. 106 Abs. 2 BGG ) - einzutreten.</w:t>
      </w:r>
    </w:p>
    <w:p>
      <w:r>
        <w:rPr>
          <w:b/>
        </w:rPr>
        <w:t>E. 2.1</w:t>
      </w:r>
    </w:p>
    <w:p>
      <w:r>
        <w:t>Mit Beschwerde in Zivilsachen können Rechtsverletzungen gemäss Art. 95 und 96 BGG gerügt werden. Gemäss Art. 42 Abs. 1 BGG hat die Rechtsschrift die Begehren und deren Begründung zu enthalten; im Rahmen der Begründung ist in gedrängter Form darzulegen, inwiefern der angefochtene Akt Recht verletzt ( Art. 42 Abs. 2 BGG ), andernfalls wird darauf nicht eingetreten. Unerlässlich ist im Hinblick auf Art. 42 Abs. 2 BGG , dass die Beschwerde auf die Begründung des angefochtenen Entscheids eingeht und im Einzelnen aufzeigt, worin eine Verletzung von Bundesrecht liegt. Die Beschwerdeführerin soll dabei mit ihrer Kritik an den als rechtsfehlerhaft erachteten Erwägungen der Vorinstanz ansetzen (vgl. BGE 134 II 244 E. 2.1 S. 245 f.).</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Die Beschwerdeführerin wendet sich in ihrer Beschwerde gegen die Erwägungen der Vorinstanz zur Frage, ob die Beschwerdegegnerin an der Sitzung vom 28. November 2011 die Kündigung per Ende März 2012 erklärt habe. Die Vorinstanz kam jedoch zum Schluss, diese Frage könne offenbleiben. Da die Behebung der von der Beschwerdeführerin gerügten Mängel somit für den Ausgang des Verfahrens nicht entscheidend sein kann, ist auf die Rügen nicht einzutreten.</w:t>
      </w:r>
    </w:p>
    <w:p>
      <w:r>
        <w:rPr>
          <w:b/>
        </w:rPr>
        <w:t>E. 2.4</w:t>
      </w:r>
    </w:p>
    <w:p>
      <w:r>
        <w:t>Die Beschwerdeführerin rügt weiter, die Vorinstanz habe willkürlich festgestellt, die Parteien hätten unbestrittenermassen im Oktober 2010 einen Vertrag abgeschlossen, wobei die Zusammenarbeit zwischen der Beschwerdegegnerin und der Rechtsvorgängerin der Beschwerdeführerin auf das Jahr 1992 zurückgehe. Richtig sei, dass der per 1. Januar 2002 abgeschlossene alte Vertrag weitergeführt worden sei und die Rechte und Pflichten daraus jeweils auf die Rechtsnachfolgerinnen übertragen worden seien. Auch hier zeigt die Beschwerdeführerin nicht auf und ist nicht ersichtlich, inwiefern die Behebung des angeblichen Mangels für den Ausgang des Verfahrens entscheidend sein könnte. Darauf ist nicht einzutreten.</w:t>
      </w:r>
    </w:p>
    <w:p>
      <w:r>
        <w:rPr>
          <w:b/>
        </w:rPr>
        <w:t>E. 2.5</w:t>
      </w:r>
    </w:p>
    <w:p>
      <w:r>
        <w:t>Aus den Ausführungen der Beschwerdeführerin zur rechtlichen Qualifikation des Vertrags zwischen den Parteien wird nicht klar, inwiefern die Vorinstanz nach Ansicht der Beschwerdeführerin Bundesrecht verletzt haben soll. Die Vorinstanz hat den Vertrag als Agenturvertrag qualifiziert. Die Beschwerdeführerin bringt einerseits vor, ihrer Ansicht nach liege ein "Vertrag sui generis" oder ein "zusammengesetzter Vertrag" vor. Andererseits macht sie geltend, eine "mögliche Erkenntnis hätte vielleicht sein können, einen bis und mit 2017 fest abgeschlossenen Agenturvertrag zu bejahen". Damit zeigt die Beschwerdeführerin nicht auf, inwiefern die Vorinstanz mit der Qualifikation des Vertrags als Agenturvertrag Bundesrecht verletzt hätte. Die Rüge genügt den Begründungsanforderungen nicht, weshalb darauf nicht einzutreten ist.</w:t>
      </w:r>
    </w:p>
    <w:p>
      <w:r>
        <w:rPr>
          <w:b/>
        </w:rPr>
        <w:t>E. 2.6</w:t>
      </w:r>
    </w:p>
    <w:p>
      <w:r>
        <w:t>Nicht einzutreten ist auf die Schilderung der Sachlage und der persönlichen Situation aus Sicht des Organs der Beschwerdeführerin, da sie keinen Einfluss auf den Entscheid in der vorliegenden Sache hat. Auch auf die Ausführungen in der Replik ist aus diesem Grund nicht einzugehen, zumal die Replik nicht dazu dienen kann, die Beschwerde nach Ablauf der Rechtsmittelfrist zu ergänzen.</w:t>
      </w:r>
    </w:p>
    <w:p>
      <w:r>
        <w:rPr>
          <w:b/>
        </w:rPr>
        <w:t>E. 2.7</w:t>
      </w:r>
    </w:p>
    <w:p>
      <w:r>
        <w:t>Nach Art. 99 BGG dürfen neue Tatsachen und Beweismittel nur so weit vorgebracht werden, als erst der Entscheid der Vorinstanz dazu Anlass gibt. Soweit die Beschwerdeführerin vorbringt, beim Zusammenstellen der Beilagen, welche sie dem Bundesgericht einreicht, sei ihr aufgefallen, dass die Unterschrift von D.________ auf der Aktennotiz vom 28. November 2011 völlig anders sei als sonst, weist sie nicht aus, dass eine Ausnahme nach Art. 99 BGG vorliegen würde. Es ist darauf nicht einzugehen.</w:t>
      </w:r>
    </w:p>
    <w:p>
      <w:r>
        <w:rPr>
          <w:b/>
        </w:rPr>
        <w:t>E. 3</w:t>
      </w:r>
    </w:p>
    <w:p>
      <w:r>
        <w:t>Die Beschwerdeführerin rügt sinngemäss, die Vorinstanz habe ihr Recht auf Beweis verletzt, indem sie die von ihr beantragte Befragung von D.________ (ehemaliger Managing Director der Beschwerdegegnerin) insbesondere zur vereinbarten Vertragsdauer abgelehnt habe.</w:t>
      </w:r>
    </w:p>
    <w:p>
      <w:r>
        <w:rPr>
          <w:b/>
        </w:rPr>
        <w:t>E. 3.1</w:t>
      </w:r>
    </w:p>
    <w:p>
      <w:r>
        <w:t>Der Beweisführungsanspruch nach Art. 29 Abs. 2 BV , Art. 8 ZGB bzw. Art. 152 ZPO verschafft der beweispflichtigen Partei in allen bundesrechtlichen Zivilrechtsstreitigkeiten einen Anspruch darauf, für rechtserhebliche Vorbringen zum Beweis bzw. Gegenbeweis zugelassen zu werden, soweit entsprechende Anträge im kantonalen Verfahren form- und fristgerecht gestellt worden sind (vgl. BGE 133 III 295 E. 7.1 S. 299 mit Hinweisen; Urteil 4A_36/2016 vom 14. April 2016 E. 5.1.2). Das Recht auf Beweis schliesst indessen die antizipierte Beweiswürdigung nicht aus. Das Gericht darf auf die Abnahme beantragter Beweise verzichten, wenn es aufgrund bereits abgenommener Beweise seine Überzeugung gebildet hat und ohne Willkür in vorweggenommener Beweiswürdigung annehmen kann, dass seine Überzeugung durch weitere Beweiserhebungen nicht geändert würde ( BGE 136 I 229 E. 5.3 S. 236 ; 134 I 140 E. 5.3 S. 148 ; 131 I 153 E. 3 S. 157). Das Bundesgericht greift in eine antizipierte Beweiswürdigung nur ein, wenn sie willkürlich und damit offensichtlich unhaltbar ist ( Art. 105 Abs. 2 BGG ; BGE 136 I 229 E. 5.3 S. 236 ; 134 I 140 E. 5.3 S. 148 ; 131 I 153 E. 3 S. 157).</w:t>
      </w:r>
    </w:p>
    <w:p>
      <w:r>
        <w:rPr>
          <w:b/>
        </w:rPr>
        <w:t>E. 3.2</w:t>
      </w:r>
    </w:p>
    <w:p>
      <w:r>
        <w:t>Die Beschwerdeführerin übt über weite Strecken appellatorische Kritik. Soweit der Beschwerde nicht zu entnehmen ist, wo die Beschwerdeführerin die Einvernahme von D.________ zu welchen Behauptungen im kantonalen Verfahren angerufen haben will, ist darauf nicht einzutreten.</w:t>
      </w:r>
    </w:p>
    <w:p>
      <w:r>
        <w:rPr>
          <w:b/>
        </w:rPr>
        <w:t>E. 3.3</w:t>
      </w:r>
    </w:p>
    <w:p>
      <w:r>
        <w:t>Die Beschwerdeführerin bringt vor, sie habe entgegen den Feststellungen der Vorinstanz sehr wohl geltend gemacht, D.________ könne den Abschluss und den wesentlichen Inhalt des (rückwirkend) ab 1. Januar 2002 geltenden Vertrags bestätigen. Es sei unter diesen Umständen nicht haltbar, wenn die Vorinstanz ausführe, die Beschwerdeführerin habe zum behaupteten Abschluss eines umfassenden schriftlichen Vertrags im Jahr 2003 keinerlei Beweismittel offeriert, die dessen Existenz nachweisen könnten. Die Vorinstanz hat in der von der Beschwerdeführerin zitierten Erwägung 4.3 weiter ausgeführt, die Frage, ob zwischen den Parteien eine andere (umfassende) schriftliche Vereinbarung abgeschlossen worden sei, sei für die Qualifikation des Vertrags aber ohnehin irrelevant, weshalb nicht näher darauf einzugehen sei. Das Recht auf Beweis umfasst nun aber nur die Abnahme rechtserheblicher Beweismittel. Nachdem die Vorinstanz zum Schluss kam, die Einvernahme von D.________ sei vorliegend nicht relevant, durfte sie den entsprechenden Beweisantrag ohne Verletzung des Rechts auf Beweis der Beschwerdeführerin abweisen.</w:t>
      </w:r>
    </w:p>
    <w:p>
      <w:r>
        <w:rPr>
          <w:b/>
        </w:rPr>
        <w:t>E. 3.4</w:t>
      </w:r>
    </w:p>
    <w:p>
      <w:r>
        <w:t>Die Vorinstanz hat weiter die Einvernahme von D.________ zur Frage abgelehnt, ob dieser dem Organ der Beschwerdeführerin versprochen habe, diese könne bis Juni 2020 weiterhin für die Beschwerdegegnerin vermitteln. Die Vorinstanz hat dazu ausgeführt, das behauptete Versprechen wäre - wenn es bewiesen wäre - nicht verbindlich, da D.________ als Kollektivzeichnungsberechtigter nicht befugt war, für die Beschwerdegegnerin allein Verträge abzuschliessen. Inwiefern diese Würdigung rechtsfehlerhaft sein sollte, ist weder ersichtlich noch dargetan. Die Vorinstanz hat das Recht auf Beweis der Beschwerdeführerin nicht verletzt, wenn sie mangels Erheblichkeit der zu beweisenden Tatsachenbehauptung für den Ausgang des Verfahrens auf die Beweisabnahme verzichtete.</w:t>
      </w:r>
    </w:p>
    <w:p>
      <w:r>
        <w:rPr>
          <w:b/>
        </w:rPr>
        <w:t>E. 3.5</w:t>
      </w:r>
    </w:p>
    <w:p>
      <w:r>
        <w:t>Schliesslich liegt keine Verletzung des Rechts auf Beweis der Beschwerdeführerin vor, wenn die Vorinstanz von der Beschwerdegegnerin beantragte Beweise nicht abgenommen hat. Aus dem Beweisantrag der Beschwerdegegnerin auf Einvernahme von D.________ kann die Beschwerdeführerin mithin nichts zu ihren Gunsten ableiten.</w:t>
      </w:r>
    </w:p>
    <w:p>
      <w:r>
        <w:rPr>
          <w:b/>
        </w:rPr>
        <w:t>E. 3.6</w:t>
      </w:r>
    </w:p>
    <w:p>
      <w:r>
        <w:t>Die Rügen im Zusammenhang mit der behaupteten Verletzung des Rechts auf Beweis erweisen sich damit als unbegründet, soweit darauf einzutreten ist.</w:t>
      </w:r>
    </w:p>
    <w:p>
      <w:r>
        <w:rPr>
          <w:b/>
        </w:rPr>
        <w:t>E. 4</w:t>
      </w:r>
    </w:p>
    <w:p>
      <w:r>
        <w:t>Die Beschwerdeführerin beanstandet, die Vorinstanz sei zu Unrecht zum Schluss gekommen, es sei am 29. März 2012 eine fristlose Vertragskündigung erklärt worden.</w:t>
      </w:r>
    </w:p>
    <w:p>
      <w:r>
        <w:rPr>
          <w:b/>
        </w:rPr>
        <w:t>E. 4.1</w:t>
      </w:r>
    </w:p>
    <w:p>
      <w:r>
        <w:t>Die Vorinstanz hält fest: "Da die Klägerin selber zugibt, dass ihr die Beklagte am 29. März 2012 erklärt habe, dass sie die Zusammenarbeit als beendet erachte (act. 59 S. 25), anerkennt sie, dass die Beklagte eine fristlose Kündigung ausgesprochen hat. Auf diese Aussage ist die Klägerin zu behaften. Eine fristlos ausgesprochene Kündigung beendet aber das Agenturverhältnis, wie dargelegt, ungeachtet des Umstands, ob sie gerechtfertigt oder ungerechtfertigt ist."</w:t>
      </w:r>
    </w:p>
    <w:p>
      <w:r>
        <w:rPr>
          <w:b/>
        </w:rPr>
        <w:t>E. 4.2</w:t>
      </w:r>
    </w:p>
    <w:p>
      <w:r>
        <w:t>Die Beschwerdeführerin zitiert ihre Ausführungen vor Vorinstanz, wonach der Vertreter der Beschwerdegegnerin ganz einfach einseitig erklärt habe, er (das Organ der Beschwerdeführerin) könne sich sparen, weiter Kunden zu bringen, die Beklagte betrachte die Zusammenarbeit als beendet. Sie kritisiert, die Vorinstanz habe ein angebliches Faktum einer fristlosen Kündigung konstruiert. Sie verkennt damit, dass die Erklärung der Beschwerdegegnerin - welche die Beschwerdeführerin durchaus so zitiert, wie sie die Vorinstanz wiedergibt - im angefochtenen Urteil ausgelegt und rechtlich qualifiziert wird. Dass die Vorinstanz Grundsätze der Auslegung von Willenserklärungen - namentlich den Vertrauensgrundsatz - verletzt haben könnte, wenn sie die zitierte Erklärung als (fristlose) Kündigung interpretierte, ist weder ersichtlich noch dargetan. Die Aussage "ich kündige fristlos" muss entgegen der Ansicht der Beschwerdeführerin nicht ausdrücklich so erfolgen, sondern kann sinngemäss auch mit den zitierten Worten ausgedrückt werden.</w:t>
      </w:r>
    </w:p>
    <w:p>
      <w:r>
        <w:rPr>
          <w:b/>
        </w:rPr>
        <w:t>E. 4.3</w:t>
      </w:r>
    </w:p>
    <w:p>
      <w:r>
        <w:t>Die Rügen gegen die Abweisung der Klage sind somit unbegründet, soweit darauf einzutreten ist.</w:t>
      </w:r>
    </w:p>
    <w:p>
      <w:r>
        <w:rPr>
          <w:b/>
        </w:rPr>
        <w:t>E. 5</w:t>
      </w:r>
    </w:p>
    <w:p>
      <w:r>
        <w:t>Die Beschwerdeführerin rügt schliesslich, die ihr durch die Vorinstanz auferlegte Gerichtsgebühr von Fr. 143'000.-- verletze das Kostendeckungs- und das Äquivalenzprinzip.</w:t>
      </w:r>
    </w:p>
    <w:p>
      <w:r>
        <w:rPr>
          <w:b/>
        </w:rPr>
        <w:t>E. 5.1</w:t>
      </w:r>
    </w:p>
    <w:p>
      <w:r>
        <w:t>Gerichtskosten sind Kausalabgaben, weshalb sie dem Kostendeckungs- und Äquivalenzprinzip genügen müssen ( BGE 133 V 402 E. 3.1 S. 404 ; 132 I 117 E. 4.2 S. 121; Urteil 2C_717/2015 vom 13. Dezember 2015 E. 7.1; je mit Hinweisen). Das Äquivalenzprinzip konkretisiert das Verhältnismässigkeitsprinzip und das Willkürverbot für den Bereich der Kausalabgaben ( Art. 5 Abs. 2 und Art. 9 BV ; BGE 135 III 578 E. 6.1 S. 579 f. mit Hinweis; Urteil 2C_717/2015 vom 13. Dezember 2015 E. 7.1). Es bestimmt, dass eine Gebühr nicht in einem offensichtlichen Missverhältnis zum objektiven Wert der Leistung stehen darf und sich in vernünftigen Grenzen halten muss ( BGE 139 III 334 E. 3.2.4 S. 337 mit Hinweisen).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Gerichtsgebühren dürfen die Inanspruchnahme der Justiz nicht verunmöglichen oder übermässig erschweren (Rechtsweggarantie, Art. 29a BV ; Urteil 2C_717/2015 vom 13. Dezember 2015 E. 7.1 mit Hinweis). Bei der Festsetzung der Gerichtsgebühr verfügt das Gericht über einen grossen Ermessensspielraum (vgl. BGE 139 III 334 E. 3.2.5 S. 339 ff.; 135 III 578 E. 6.5 S. 582 f.). Es ist insbesondere zulässig, bei der Bemessung der Gerichtsgebühr massgeblich auf den Streitwert abzustellen (vgl. BGE 140 III 65 E. 3 S. 66 ff.; 139 III 334 E. 3.2.4 S. 337). In Fällen mit hohem Streitwert und starrem Tarif, der die Berücksichtigung des Aufwandes nicht erlaubt, kann die Belastung allerdings unverhältnismässig werden, namentlich dann, wenn die Gebühr in Prozenten oder Promillen festgelegt wird und eine obere Begrenzung fehlt ( BGE 139 III 334 E. 3.2.4 S. 337 ff.; 130 III 225 E. 2.3 S. 228 f. mit Hinweisen; Urteil 2C_717/2015 vom 13. Dezember 2015 E. 7.1).</w:t>
      </w:r>
    </w:p>
    <w:p>
      <w:r>
        <w:rPr>
          <w:b/>
        </w:rPr>
        <w:t>E. 5.2</w:t>
      </w:r>
    </w:p>
    <w:p>
      <w:r>
        <w:t>Die Beschwerdeführerin rügt zu Recht, dass die Fr. 143'000.-- für den vorliegenden Fall willkürlich hoch sind und sich insbesondere die Erhöhung der Grundgebühr um rund 50 % nicht rechtfertigen lässt. Aufgrund des hohen Streitwertes, der an sich schon zu einer sehr hohen Gerichtsgebühr führt, ist nicht ersichtlich, inwiefern der vorliegende Fall einen ausserordentlich hohen Aufwand im Vergleich zu anderen Verfahren mit entsprechend hohem Streitwert verursacht hätte. Dass eine Vergleichsverhandlung mit entsprechender Vorbereitung durchgeführt wurde, dürfte keine Besonderheit sein, denn Vergleichsverhandlungen werden wohl regelmässig auch in Verfahren mit weit geringerem Streitwert stattfinden. Auch die Instruktion mit mehrfachen Verfügungen rechtfertigt keine zusätzliche Erhöhung der bereits sehr hohen Grundgebühr. Und dass in Verfahren mit hohem Streitwert umfangreiche Akten - als Beilagen zu Rechtsschriften - eingereicht werden, begründet keine Besonderheit, welche eine Erhöhung der Grundgebühr rechtfertigen würde. Im vorliegenden Fall ist insbesondere nicht nachvollziehbar, dass aus den umfangreichen Akten auf ein besonders anforderungsreiches Beweisverfahren geschlossen werden könnte, waren doch keine aufwändigen Expertisen, Zeugeneinvernahmen im Ausland oder ähnliches erforderlich. Schliesslich ist nicht erkennbar, dass der Streitfall - dessen anwendbares Recht ausschliesslich das schweizerische ist - besonders schwierige Rechtsfragen aufgeworfen hätte. Dass die Prozessführung möglicherweise nicht besonders strukturiert erfolgte, ist auch in Fällen mit kleineren Streitwerten (und entsprechend geringerer Grundgebühr) nichts Aussergewöhnliches und rechtfertigt eine Erhöhung der Grundgebühr mit einem Streitwert in der hier vorliegenden Grössenordnung nicht.</w:t>
      </w:r>
    </w:p>
    <w:p>
      <w:r>
        <w:rPr>
          <w:b/>
        </w:rPr>
        <w:t>E. 5.3</w:t>
      </w:r>
    </w:p>
    <w:p>
      <w:r>
        <w:t>Die Rüge der Verletzung des Äquivalenzprinzips ist begründet. Weder die rechtliche Schwierigkeit des Streitfalles noch die möglicherweise schwierige Prozessführung rechtfertigen objektiv eine Erhöhung der angesichts des Streitwerts schon sehr hohen Grundgebühr. Denn ein besonderer zusätzlicher Aufwand ist, was die Vorinstanz offenbar unberücksichtigt gelassen hat, mit Fällen zu vergleichen, in denen ein vergleichbarer Streitwert zur Beurteilung steht und in denen sich regelmässig anspruchsvolle (z.B. international-rechtliche) Rechtsfragen stellen und häufig auch besondere Beweismassnahmen erforderlich sind. Die Beschwerde ist in diesem Punkt begründet.</w:t>
      </w:r>
    </w:p>
    <w:p>
      <w:r>
        <w:rPr>
          <w:b/>
        </w:rPr>
        <w:t>E. 5.4</w:t>
      </w:r>
    </w:p>
    <w:p>
      <w:r>
        <w:t>Heisst das Bundesgericht eine Beschwerde gut, kann es nach Art. 107 Abs. 2 BGG in der Sache selbst entscheiden oder diese an die Vorinstanz zurückweisen. Da Gerichtsgebühren auf kantonalem Recht beruhen, beschränkt sich das Bundesgericht in der Regel auf eine Rückweisung der Sache zur Neufestsetzung. Davon abzuweichen, besteht hier kein Anlass, zumal dem angefochtenen Urteil nicht zu entnehmen ist, wie hoch die Grundgebühr ist und um welchen Betrag diese erhöht wurde. Die Sache ist zur Neufestsetzung der Gerichtsgebühr an die Vorinstanz zurückzuweisen; sie wird zu berücksichtigen haben, dass sich eine Erhöhung der streitwertabhängigen Grundgebühr wegen ausserordentlichen Aufwands hier nicht rechtfertigt.</w:t>
      </w:r>
    </w:p>
    <w:p>
      <w:r>
        <w:rPr>
          <w:b/>
        </w:rPr>
        <w:t>E. 6</w:t>
      </w:r>
    </w:p>
    <w:p>
      <w:r>
        <w:t>Die Beschwerdeführerin unterliegt mit ihrer Beschwerde, soweit sie sich gegen die Abweisung der Klage durch die Vorinstanz richtet. Die Beschwerdeführerin obsiegt zwar im Nebenpunkt der Kosten; angesichts des Streitwerts von über Fr. 10 Mio. rechtfertigt dies indessen keine Aufteilung der Gerichtskosten auf die Parteien. Aufgrund des Ausgangs des Verfahrens wird somit die Beschwerdeführerin kosten- und entschädigungspflichtig (Art. 66 Abs. 1, Art. 68 Abs. 1 und 2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