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4A_75/2019 vom 20. Februar 2019</w:t>
      </w:r>
    </w:p>
    <w:p>
      <w:r>
        <w:t>Bundesgericht, 2019-02-20, FR</w:t>
      </w:r>
    </w:p>
    <w:p>
      <w:r>
        <w:rPr>
          <w:b/>
        </w:rPr>
        <w:t xml:space="preserve">Quelle: </w:t>
      </w:r>
      <w:r>
        <w:t>https://mcp.opencaselaw.ch/entscheid/bger_4A_75_2019</w:t>
      </w:r>
    </w:p>
    <w:p>
      <w:r>
        <w:t>FR: TF 4A_75/2019 du 20 février 2019</w:t>
      </w:r>
    </w:p>
    <w:p>
      <w:r>
        <w:t>IT: TF 4A_75/2019 del 20 febbraio 2019</w:t>
      </w:r>
    </w:p>
    <w:p>
      <w:pPr>
        <w:pStyle w:val="Heading2"/>
      </w:pPr>
      <w:r>
        <w:t>Erwägungen</w:t>
      </w:r>
    </w:p>
    <w:p>
      <w:r>
        <w:rPr>
          <w:b/>
        </w:rPr>
        <w:t>E. 1</w:t>
      </w:r>
    </w:p>
    <w:p>
      <w:r>
        <w:t>X.________ est actionnaire de la société Z.________ SA à Genève.</w:t>
      </w:r>
    </w:p>
    <w:p>
      <w:r>
        <w:t>Le 8 juillet 2004, l'administratrice de la société a annulé les certificats d'actions au porteur nos 1 à 3 et elle a émis en remplacement onze certificats nos 6 à 16.</w:t>
      </w:r>
    </w:p>
    <w:p>
      <w:r>
        <w:t>X.________ a intenté action à la société afin de faire constater qu'il en était l'unique actionnaire et que l'émission des certificats nos 6 à 16 était nulle. Le Tribunal de première instance du canton de Genève l'a débouté par jugement du 8 mai 2008.</w:t>
      </w:r>
    </w:p>
    <w:p>
      <w:r>
        <w:rPr>
          <w:b/>
        </w:rPr>
        <w:t>E. 2</w:t>
      </w:r>
    </w:p>
    <w:p>
      <w:r>
        <w:t>Le 27 juillet 2018, X.________ a derechef intenté action à Z.________ SA devant le Tribunal de première instance. Celui-ci est requis de constater la nullité de l'annulation des certificats nos 1 à 3.</w:t>
      </w:r>
    </w:p>
    <w:p>
      <w:r>
        <w:t>X.________ a présenté une requête d'assistance judiciaire que le Vice-Président du Tribunal de première instance a rejetée le 27 août 2018.</w:t>
      </w:r>
    </w:p>
    <w:p>
      <w:r>
        <w:t>Le 21 décembre 2018, le Vice-Président de la Cour de justice a rejeté le recours exercé contre ce prononcé. Il a considéré que l'autorité du jugement intervenu le 8 mai 2008 entraînait l'irrecevabilité de la demande nouvellement formée; en conséquence, cette demande était dépourvues de chances de succès aux termes de l' art. 117 let. b CPC et l'une des conditions légales de l'assistance judiciaire était donc défaillante.</w:t>
      </w:r>
    </w:p>
    <w:p>
      <w:r>
        <w:rPr>
          <w:b/>
        </w:rPr>
        <w:t>E. 3</w:t>
      </w:r>
    </w:p>
    <w:p>
      <w:r>
        <w:t>Agissant par la voie du recours en matière civile, X.________ requiert le Tribunal fédéral de lui accorder l'assistance judiciaire dans la procédure pendante devant le Tribunal de première instance. Il sollicite l'assistance judiciaire aussi dans l'instance fédérale.</w:t>
      </w:r>
    </w:p>
    <w:p>
      <w:r>
        <w:rPr>
          <w:b/>
        </w:rPr>
        <w:t>E. 4</w:t>
      </w:r>
    </w:p>
    <w:p>
      <w:r>
        <w:t>A teneur de l' art. 42 al. 1 et 2 LTF , le recours adressé au Tribunal fédéral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En effet, le recourant expose longuement les vicissitudes de son existence et son amertume à l'encontre des autorités judiciaires genevoises mais il ne tente guère, sinon par des développements inintelligibles, de mettre en doute le motif retenu par le Vice-Président de la Cour de justice. Il s'ensuit que le recours en matière civile est irrecevable faute d'une motivation suffisante.</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recourant doit acquitter l'émolument à percevoir par le Tribunal fédéral.</w:t>
      </w:r>
    </w:p>
    <w:p>
      <w:r>
        <w:t>Par ces motifs, vu les art. 64 al. 3 et 108 al. 1 let. b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