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73/2019 vom 29. Juli 2019</w:t>
      </w:r>
    </w:p>
    <w:p>
      <w:r>
        <w:t>Bundesgericht, 2019-07-29, DE</w:t>
      </w:r>
    </w:p>
    <w:p>
      <w:r>
        <w:rPr>
          <w:b/>
        </w:rPr>
        <w:t xml:space="preserve">Quelle: </w:t>
      </w:r>
      <w:r>
        <w:t>https://mcp.opencaselaw.ch/entscheid/bger_4A_73_2019</w:t>
      </w:r>
    </w:p>
    <w:p>
      <w:r>
        <w:t>FR: TF 4A 73/2019 du 29 juillet 2019</w:t>
      </w:r>
    </w:p>
    <w:p>
      <w:r>
        <w:t>IT: TF 4A 73/2019 del 29 luglio 2019</w:t>
      </w:r>
    </w:p>
    <w:p>
      <w:pPr>
        <w:pStyle w:val="Heading2"/>
      </w:pPr>
      <w:r>
        <w:t>Regeste</w:t>
      </w:r>
    </w:p>
    <w:p>
      <w:r>
        <w:t>Krankentaggeldversicherung | Vertragsrecht</w:t>
      </w:r>
    </w:p>
    <w:p>
      <w:pPr>
        <w:pStyle w:val="Heading2"/>
      </w:pPr>
      <w:r>
        <w:t>Erwägungen</w:t>
      </w:r>
    </w:p>
    <w:p>
      <w:r>
        <w:rPr>
          <w:b/>
        </w:rPr>
        <w:t>E. 1</w:t>
      </w:r>
    </w:p>
    <w:p>
      <w:r>
        <w:t>Zu beurteilen ist die Leistungspflicht aus einer Kollektiv-Krankentaggeldversicherung, die unter den Begriff der Zusatzversicherung zur sozialen Krankenversicherung fällt (Urteil 4A_427/2017 vom 22. Januar 2018 E. 1.1 mit Hinweisen; vgl. auch BGE 138 III 2 E. 1.1/1.2 S. 3). Derartige Zusatzversicherungen unterstehen gemäss Art. 2 Abs. 2 des Bundesgesetzes vom 26. September 2014 betreffend die Aufsicht über die soziale Krankenversicherung (KVAG; SR 832.12) dem VVG (SR 221.229.1). Streitigkeiten aus solchen Versicherungen sind privatrechtlicher Natur, weshalb als Rechtsmittel an das Bundesgericht die Beschwerde in Zivilsachen gemäss Art. 72 ff. BGG in Betracht kommt ( BGE 138 III 2 E. 1.1 S. 3; 133 III 439 E. 2.1 S. 441 f.). Die Beschwerde richtet sich gegen einen verfahrensabschliessenden Entscheid ( Art. 90 BGG ) einer oberen kantonalen Gerichtsinstanz, die als einzige kantonale Instanz im Sinne von Art. 7 ZPO in Verbindung mit Art. 75 Abs. 2 lit. a BGG entschieden hat. Die Zulässigkeit der Beschwerde ist in diesem Fall streitwertunabhängig ( Art. 74 Abs. 2 lit. b BGG ; BGE 138 III 2 E. 1.2.2 S. 5, 799 E. 1.1 S. 800). Auf die Beschwerde ist - unter Vorbehalt einer genügenden Begründung ( Art. 42 Abs. 2 BGG ) -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Streitig ist zwischen den Parteien vor Bundesgericht noch, welche Übergangsfrist die Beschwerdeführerin dem Beschwerdegegner vor Einstellung ihrer Leistungen zu gewähren hat. Während die Beschwerdeführerin (aus Kulanz) eine Übergangsfrist von eineinhalb Monaten einräumte, bestätigte die Vorinstanz die vom Beschwerdegegner geltend gemachte Übergangsfrist von dreieinhalb Monaten bis Ende Februar 2016.</w:t>
      </w:r>
    </w:p>
    <w:p>
      <w:r>
        <w:rPr>
          <w:b/>
        </w:rPr>
        <w:t>E. 3.1</w:t>
      </w:r>
    </w:p>
    <w:p>
      <w:r>
        <w:t>Die Vorinstanz hielt fest, gemäss der von der Beschwerdeführerin veranlassten Beurteilung habe in der angestammten Tätigkeit des Beschwerdegegners keine Arbeitsfähigkeit mehr bestanden, in einer den körperlichen Beeinträchtigungen angepassten Tätigkeit hingegen eine volle Arbeitsfähigkeit. Mithin habe die den Taggeldanspruch begründende Arbeitsunfähigkeit in dem Zeitpunkt geendet, in dem vom Beschwerdegegner die Aufnahme einer angepassten Tätigkeit habe erwartet werden können. Gemäss Art. 10 Ziff. 3 lit. a der Allgemeinen Bedingungen für die Kollektiv-Krankenversicherung (Ausgabe 2008) der Beschwerdeführerin (nachfolgend: AB 2008) habe die versicherte Person zur Schadenminderung ihre bisherige Tätigkeit anzupassen oder eine andere zumutbare Tätigkeit auszuüben, wozu sie unter Ansetzung einer angemessenen Frist aufgefordert werde. Die Vorinstanz erwog, rechtsprechungsgemäss seien die im Rahmen von Art. 21 Abs. 4 des Bundesgesetzes über den Allgemeinen Teil des Sozialversicherungsrechts (ATSG; SR 830.1) entwickelten Grundsätze auch im Bereich der Taggeldversicherung nach VVG anwendbar (Urteil 4A_111/2010 vom 12. Juli 2010 E. 3.1). Für die zu beurteilende Frage - welche Frist für einen (schadensmindernden) Berufswechsel als angemessen gelte - könne zudem auf die Praxis zu Art. 6 Satz 2 ATSG zur im Wesentlichen gleichen Fragestellung zurückgegriffen werden: Wenn von der versicherten Person erwartet werde, dass sie mittels eines Berufswechsels eine ihrem Leiden besser angepasste Tätigkeit aufnehme, sei ihr dafür eine Übergangsfrist von 3-5 Monaten ( BGE 114 V 281 E. 5b) bzw. "üblicherweise" 4 Monaten ( BGE 129 V 460 E. 5.2) einzuräumen. Der Standpunkt des Beschwerdegegners (Übergangsfrist von 3.5 Monaten) stehe im Einklang mit dieser Rechtsprechung. Der Standpunkt der Beschwerdeführerin - wonach die Übergangsfrist unterschritten werden könne, da dem Beschwerdegegner die Dienste der Arbeitslosenversicherung zur Verfügung stünden - finde im von ihr angeführten Urteil (Urteil 4A_592/2015 vom 18. März 2016 E. 4.2) keine Stütze. Die Vorinstanz verwies zudem auf das zit. Urteil 4A_111/2010 E. 4.</w:t>
      </w:r>
    </w:p>
    <w:p>
      <w:r>
        <w:rPr>
          <w:b/>
        </w:rPr>
        <w:t>E. 3.2</w:t>
      </w:r>
    </w:p>
    <w:p>
      <w:r>
        <w:t>Soweit die Beschwerdeführerin in ihrer Beschwerde unter dem Titel Sachverhalt den Sachverhalt aus ihrer Sicht darstellt - ohne aber eine hinreichende Sachverhaltsrüge zu erheben (vgl. hiervor E. 2) -, kann darauf nicht eingetreten werden. Es ist diesbezüglich von dem von der Vorinstanz festgestellten Sachverhalt auszugehen.</w:t>
      </w:r>
    </w:p>
    <w:p>
      <w:r>
        <w:rPr>
          <w:b/>
        </w:rPr>
        <w:t>E. 3.3</w:t>
      </w:r>
    </w:p>
    <w:p>
      <w:r>
        <w:t>Die Beschwerdeführerin rügt, der Beschwerdegegner bedürfe keiner Umschulung, da er diese bereits im September 2011 mit sehr gutem Erfolg abgeschlossen habe. Es habe auch kein aufzulösendes Arbeitsverhältnis bestanden, welches die Übergangsfrist rechtfertige. Es wäre vielmehr am Beschwerdegegner gewesen, im Rahmen seiner Schadenminderungspflicht gemäss Art. 61 Abs. 1 VVG (konkretisiert in Art. 10 Ziffer 3 lit. b. AB 2008) seine Ansprüche gegenüber der Arbeitslosenversicherung - der zuständigen Sozialversicherungsstelle - anzumelden.</w:t>
      </w:r>
    </w:p>
    <w:p>
      <w:r>
        <w:rPr>
          <w:b/>
        </w:rPr>
        <w:t>E. 3.3.1</w:t>
      </w:r>
    </w:p>
    <w:p>
      <w:r>
        <w:t>Bei der Bemessung der Übergangsfrist für einen Berufswechsel handelt es sich um einen Ermessensentscheid (zit. Urteil 4A_111/2010 E. 3.2). Ermessensentscheide prüft das Bundesgericht grundsätzlich frei,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erweisen ( BGE 132 II 117 E. 2.2.5 S. 121; 130 III 28 E. 4.1 S. 32; je mit Hinweisen).</w:t>
      </w:r>
    </w:p>
    <w:p>
      <w:r>
        <w:rPr>
          <w:b/>
        </w:rPr>
        <w:t>E. 3.3.2</w:t>
      </w:r>
    </w:p>
    <w:p>
      <w:r>
        <w:t>Zusammen mit der Abmahnung zum Berufswechsel muss dem Versicherten eine angemessene Übergangsfrist eingeräumt werden, während derer er sich anpassen und eine neue Stelle finden kann. Wie die Vorinstanz zu Recht festhält, hat sich in der sozialversicherungsrechtlichen Rechtsprechung diesbezüglich eine Frist von 3-5 Monaten etabliert, welche auch im Rahmen von Krankentaggeldversicherungen Gültigkeit beansprucht ( BGE 133 III 527 E. 3.2.1 S. 531 f. mit Hinweisen; Urteil 4A_304/2012 vom 14. November 2012 E. 2.3, nicht publ. in: BGE 138 III 799 mit Hinweisen; vgl. Urteil 9C_830/2014 vom 21. Januar 2015 E. 2 mit Hinweisen).</w:t>
      </w:r>
    </w:p>
    <w:p>
      <w:r>
        <w:rPr>
          <w:b/>
        </w:rPr>
        <w:t>E. 3.3.3</w:t>
      </w:r>
    </w:p>
    <w:p>
      <w:r>
        <w:t>Die Vorinstanz hat nicht explizit festgestellt, dass der Beschwerdegegner eine Umschulung erfolgreich abgeschlossen hat. Sie hat aber in ihrem Entscheid (im Rahmen der Zusammenfassung des Standpunkts der Beschwerdeführerin) auf S. 12 Ziff. 26 der Klageantwort verwiesen. Dort führt die Beschwerdeführerin unter anderem auch aus, der Beschwerdegegner sei durch Umschulung befähigt worden, im kaufmännischen Bereich Fuss zu fassen. Implizit ist somit wohl auch die Vorinstanz davon ausgegangen, eine Umschulung sei bereits abgeschlossen. Die Frage kann aber ohnehin offenbleiben. Denn die zu gewährende Übergangsfrist dient nicht nur der Umschulung, sondern vielmehr generell der Anpassung und Stellensuche ( BGE 133 III 527 E. 3.2.1 S. 531; 114 V 281 E. 5b. S. 289 f.; vgl. insb. auch zit. Urteil 4A_111/2010 E. 3.2, wo eine Übergangsfrist von 5 Monaten als angemessen betrachtet wurde, obwohl der Versicherte bloss eine neue (Teilzeit-) Stelle im angestammten Beruf suchen musste). Aus dem Zweck der Übergangsfrist folgt, dass während dieser Frist Taggelder weiterhin gemäss der Arbeitsunfähigkeit im angestammten Beruf zu leisten sind (vgl. Urteil 4A_79/2012 vom 27. August 2012 E. 5.1; HÄBERLI/HUSMANN, Krankentaggeld, versicherungs- und arbeitsrechtliche Aspekte, 2015, S. 173 Rz. 546).</w:t>
      </w:r>
    </w:p>
    <w:p>
      <w:r>
        <w:rPr>
          <w:b/>
        </w:rPr>
        <w:t>E. 3.3.4</w:t>
      </w:r>
    </w:p>
    <w:p>
      <w:r>
        <w:t>Soweit die Beschwerdeführerin rügt, die Vorinstanz habe nicht berücksichtigt, dass der Beschwerdegegner sich aufgrund seiner Schadenminderungspflicht bei der Arbeitslosenversicherung anzumelden habe, geht ihre Rüge fehl. Die Beschwerdeführerin übersieht, dass die Anrechnung genau umgekehrt erfolgt. Nach Art. 28 Abs. 2 AVIG (Bundesgesetz über die obligatorische Arbeitslosenversicherung und die Insolvenzentschädigung; SR 837.0) werden auch private Krankentaggelder von der Arbeitslosenentschädigung abgezogen ( BGE 144 III 136 E. 4 S. 139 ff.; zit. Urteil 4A_111/2010 E. 4; vgl. BGE 128 V 176 E. 5 S. 181). Die zu gewährende Übergangsfrist von praxisgemäss 3-5 Monaten (vgl. hiervor E. 3.3.2) kann jedenfalls vorliegend nicht mit dem Argument unterschritten werden, die Beschwerdeführerin hätte den Beschwerdegegner der Arbeitslosenversicherung zuweisen können. Es ist daher nicht ersichtlich, inwiefern die Bemessung der Übergangsfrist durch die Vorinstanz im Widerspruch zu der dem Beschwerdegegner obliegenden Schadenminderungspflicht stehen soll. Schliesslich ist auch unklar, was die Beschwerdeführerin mit ihrem Verweis auf die Kontrollvorschriften gemäss Art. 18 ff. AVIV (Verordnung über die obligatorische Arbeitslosenversicherung und die Insolvenzentschädigung [Arbeitslosenversicherungsverordnung]; SR 837.02) rügen will. Sie macht damit jedenfalls nicht rechtsgenügend geltend, der Beschwerdegegner hätte den Berufswechsel bzw. die Erzielung von Erwerbseinkommen torpediert.</w:t>
      </w:r>
    </w:p>
    <w:p>
      <w:r>
        <w:rPr>
          <w:b/>
        </w:rPr>
        <w:t>E. 4</w:t>
      </w:r>
    </w:p>
    <w:p>
      <w:r>
        <w:t>Die Rügen der Beschwerdeführerin erweisen sich als unbegründet. Die Beschwerde ist daher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