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73/2017 vom 26. Juli 2017</w:t>
      </w:r>
    </w:p>
    <w:p>
      <w:r>
        <w:t>Bundesgericht, 2017-07-26, DE</w:t>
      </w:r>
    </w:p>
    <w:p>
      <w:r>
        <w:rPr>
          <w:b/>
        </w:rPr>
        <w:t xml:space="preserve">Quelle: </w:t>
      </w:r>
      <w:r>
        <w:t>https://mcp.opencaselaw.ch/entscheid/bger_4A_73_2017</w:t>
      </w:r>
    </w:p>
    <w:p>
      <w:r>
        <w:t>FR: TF 4A 73/2017 du 26 juillet 2017</w:t>
      </w:r>
    </w:p>
    <w:p>
      <w:r>
        <w:t>IT: TF 4A 73/2017 del 26 luglio 2017</w:t>
      </w:r>
    </w:p>
    <w:p>
      <w:pPr>
        <w:pStyle w:val="Heading2"/>
      </w:pPr>
      <w:r>
        <w:t>Regeste</w:t>
      </w:r>
    </w:p>
    <w:p>
      <w:r>
        <w:t>Datenschutz, Arbeitsvertrag, sachliche Zuständigkeit | Vertragsrecht</w:t>
      </w:r>
    </w:p>
    <w:p>
      <w:pPr>
        <w:pStyle w:val="Heading2"/>
      </w:pPr>
      <w:r>
        <w:t>Erwägungen</w:t>
      </w:r>
    </w:p>
    <w:p>
      <w:r>
        <w:rPr>
          <w:b/>
        </w:rPr>
        <w:t>E. 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w:t>
      </w:r>
    </w:p>
    <w:p>
      <w:r>
        <w:t>Vorinstanzlich hatte die Beschwerdeführerin sinngemäss geltend gemacht, es drohe gar keine Datenübermittlung bzw. Datenbekanntgabe im Sinn von Art. 3 lit. e und f DSG i.V.m. Art. 328b OR , denn die fraglichen Daten seien in den publizierten Geschäftsberichten bereits öffentlich zugänglich. Daher sei der Tatbestand von Art. 6 Abs. 1 DSG (grenzüberschreitende Bekanntgabe, welche die Persönlichkeit der betroffenen Person schwerwiegend gefährden würde) nicht erfüllt. Die Vorinstanz stellte dazu fest, die Beschwerdeführerin wolle nicht nur Namen und Funktion des Beschwerdegegners mitteilen, sondern seine "Verstrickung in konkrete Kundenbeziehungen". Die Daten, die übermittelt werden sollen, gingen somit über die bereits publizierten Informationen hinaus. Entsprechend bejahte sie implizit den Tatbestand der "Bekanntgabe". Die Beschwerdeführerin beruft sich erneut auf die öffentlich zugänglichen Informationen, weshalb die nun vorgesehene Datenlieferung nur eine untergeordnete Rolle spielen könne. Sie will daraus aber offenbar nicht ableiten, es drohe keine Bekanntgabe im Sinn des Gesetzes; jedenfalls wären diesbezüglich die Rügeerfordernisse (vgl. E. 1 hiervor) nicht eingehalten.</w:t>
      </w:r>
    </w:p>
    <w:p>
      <w:r>
        <w:rPr>
          <w:b/>
        </w:rPr>
        <w:t>E. 3</w:t>
      </w:r>
    </w:p>
    <w:p>
      <w:r>
        <w:t>Die Beschwerdeführerin rügt, die Vorinstanz habe die Voraussetzung gemäss Art. 6 Abs. 2 lit. d DSG , dass nämlich die Datenherausgabe für die Wahrung eines überwiegenden öffentlichen Interesses unerlässlich ist, zu Unrecht verneint. Sowohl die Beschwerdeführerin wie die Vorinstanz stützen sich diesbezüglich massgeblich auf das zit. Urteil 4A_83/2016.</w:t>
      </w:r>
    </w:p>
    <w:p>
      <w:r>
        <w:rPr>
          <w:b/>
        </w:rPr>
        <w:t>E. 3.1</w:t>
      </w:r>
    </w:p>
    <w:p>
      <w:r>
        <w:t>In diesem Urteil ging das Bundesgericht mit seiner damaligen Vorinstanz davon aus, es bestehe grundsätzlich ein erhebliches öffentliches Interesse der Schweiz an der Beilegung des Steuerstreits mit den USA ohne weitere Eskalation und im Hinblick darauf an der Einhaltung der von der Schweiz mit den USA diesbezüglich abgeschlossenen Vereinbarungen. Nach dem Scheitern der Lex USA habe die Schweiz mit dem DoJ am 29. August 2013 das Joint Statement als Lösung zur Beilegung des Steuerstreits bzw. einer weiteren Eskalation desselben abgeschlossen. Aufgrund des im Joint Statement Festgelegten habe das DoJ sodann gleichentags das US Programm verkündet. Daran, dass das auf der Grundlage des Joint Statement erstellte US Programm eingehalten werde, bestehe daher ebenfalls ein öffentliches Interesse, namentlich im Hinblick auf die Reputation der Schweiz als Verhandlungspartnerin (zit. Urteil 4A_83/2016 E. 3.3.1 und 3.3.4). Das Bundesgericht erkannte, diese (sich überschneidenden) öffentlichen Interessen müssten im Zeitpunkt der Datenherausgabe beurteilt werden; in diesem Zeitpunkt müsse die strittige Datenherausgabe unerlässlich sein zur Wahrung dieser Zwecke (zustimmend zu diesem Urteil: STEPHANIE HRUBESCH-MILLAUER/MELANIE BÜRKI, in: AJP 2017 S. 389 ff., 392 f.). Im konkreten Fall hielt das Bundesgericht fest, dass die (damalige) Beschwerdeführerin noch vor Abschluss des kantonalen Verfahrens mit den US-Behörden ein Non-Prosecution-Agreement (NPA) habe abschliessen können und dass - nachdem in Erfüllung des US-Programms den US-Behörden sehr viele Daten geliefert worden seien - sie nicht habe darlegen können, dass gerade die strittige Datenherausgabe unerlässlich wäre zur Vermeidung einer erneuten Eskalation des Steuerstreits und der Erhaltung des guten Rufs der Schweiz als verlässliche Verhandlungspartnerin (zit. Urteil 4A_83/2016 E. 1.3 und 3.3). Offengelassen werden konnte im Urteil 4A_83/2016, ob das private Interesse der Bank an ihrem Weiterbestehen, falls dieses durch ein Strafverfahren in den USA gefährdet wäre, indirekt als öffentliches Interesse geschützt sein könnte (zit. Urteil 4A_83/2016 E. 3. 4).</w:t>
      </w:r>
    </w:p>
    <w:p>
      <w:r>
        <w:rPr>
          <w:b/>
        </w:rPr>
        <w:t>E. 3.2</w:t>
      </w:r>
    </w:p>
    <w:p>
      <w:r>
        <w:t>Die Beschwerdeführerin macht geltend, wenn sie die Daten des Beschwerdegegners, eines Bereichsleiters, nicht liefern könne, würde dies in den Augen des DoJ eine besonders schwere Verletzung der Pflichten des NPA's darstellen. Damit wäre die Gefahr eines Widerrufs des NPA's und einer Anklage gegen sie ungleich höher als bei einer Nichtlieferung von Daten von weniger wichtigen Mitarbeitern. Es ist nicht klar, was die Beschwerdeführerin daraus ableiten will. Eine weiterführende Begründung fehlt. Dass gegen sie Anklage erhoben werden könnte und dies zu verhindern sei, stellt als solches kein öffentliches Interesse dar. Die Beschwerdeführerin kann offensichtlich nicht behaupten, mit einer Anklageerhebung gegen sie würde der Steuerstreit wieder aufflammen im Sinn des im Urteil 4A_83/2016 dargelegten öffentlichen Interesses. Vielmehr scheint sie geltend machen zu wollen, ein Strafverfahren in den USA würde dazu führen, dass sie in ihrer Existenz bedroht wäre. Sie präzisiert dies aber nicht weiter. Aufgrund der Feststellungen im angefochtenen Urteil ist zum Beispiel nicht bekannt, welche Bedeutung das amerikanische Geschäft für die Beschwerdeführerin hat bzw. inwieweit sie als Folge einer Anklageerhebung in ihrer Geschäftstätigkeit eingeschränkt wäre. Im angefochtenen Entscheid wird zwar aus der Verfügung vom 24. Januar 2014 des Eidgenössischen Finanzdepartements zitiert, wonach es bei Erteilung der Bewilligung im Sinne von Art. 271 StGB darum gehe, eine Anklage seitens des DoJ gegen die Beschwerdeführerin zu vermeiden, weil eine solche Anklage dazu führen könnte, dass die Beschwerdeführerin keine Transaktionen mehr in US-Dollars abwickeln könnte, was für sie existenzbedrohend wäre. Es fehlt aber an konkreten Feststellungen zu den allfälligen Auswirkungen einer Anklageerhebung und die Beschwerdeführerin zeigt nicht rechtsgenüglich auf, dass sie diesbezüglich in kantonalen Verfahren prozesskonform hinreichende Behauptungen aufgestellt hätte ( BGE 140 III 86 E. 2 S. 90). Eine Bedrohung, wie sie in BGE 137 II 431 E. 4.3.1 S. 447 im Fall der UBS angenommen wurde, kann auch nicht ohne weitere Angaben bejaht werden. Denn es wäre jedenfalls zu prüfen, ob die Erkenntnis, dass die Anklageerhebung bei einer weltweit tätigen Grossbank wie der UBS sofort bekannt werden und zu einem Vertrauensverlust mit entsprechender Kettenreaktion führen kann, sich tel quel auf jede (kleinere) Bank übertragen lässt. Darauf ist mangels genügender Rüge (vgl. E. 1 hiervor) nicht weiter einzugehen. Es kann deshalb wie im Urteil 4A_83/2016 offenbleiben, ob das private Interesse der Bank an ihrem Weiterbestehen als öffentliches Interesse berücksichtigt werden könnte.</w:t>
      </w:r>
    </w:p>
    <w:p>
      <w:r>
        <w:rPr>
          <w:b/>
        </w:rPr>
        <w:t>E. 3.3</w:t>
      </w:r>
    </w:p>
    <w:p>
      <w:r>
        <w:t>Die Rüge ist noch in einem weiteren Punkt ungenügend. Die Beschwerdeführerin will offensichtlich mit ihrem Hinweis auf die Stellung des Beschwerdegegners dartun, dass angesichts dessen Position das Interesse der US-Behörden an den Angaben betreffend seine Person sehr hoch und deshalb eine Anklageerhebung sehr wahrscheinlich sei. Die Vorinstanz nahm an, dieses Interesse sei nicht besonders gross. Sie stellte fest, alle 78 Bankinstitute, die wie die Beschwerdeführerin zur sog. Kategorie 2 gehören, hätten bis zum 27. Januar 2016 ein NPA abgeschlossen. Wie gravierend die Sache für eine konkrete Bank von den US-Behörden eingestuft werde, lasse sich aus den in den NPA verhängten Bussenbeträgen ablesen. 30 Institute müssten dem DoJ höhere Bussen bezahlen als die Beschwerdeführerin. Es gehe sodann um acht das DoJ interessierende US-Kunden. Bezüglich dieser Kunden werde die Beschwerdeführerin dem DoJ trotz des Widerspruchs des Beschwerdegegners sämtliche Daten liefern können, soweit sie nicht den "relationship manager" betreffen. Die Beschwerdeführerin lege nicht einmal dar, welche Vermögenswerte bei diesen Kunden in Frage stünden. Die Beschwerdeführerin beanstandet den Hinweis der Vorinstanz auf die Bussenhöhe und meint, damit habe diese auf die Systemrelevanz einer Bank als Kriterium für das öffentliche Interesse abgestellt, was aber nach der bundesgerichtlichen Rechtsprechung nicht zulässig sei. Damit verkennt sie die vorinstanzliche Würdigung. Die Vorinstanz begründete vielmehr die geringe Wahrscheinlichkeit einer Anklageerhebung sinngemäss damit, die Beschwerdeführerin habe nicht aufgezeigt, dass die Sache hinreichend gravierend sei. Damit setzt sich die Beschwerdeführerin nicht, jedenfalls nicht genügend (vgl. E. 1 hiervor) auseinander. Es kann daher offenbleiben, ob es sich beim Beschwerdegegner um einen sog. D1-Mitarbeiter oder einen sog. D2-Mitarbeiter gehandelt hat. Entsprechend muss auch nicht auf die Rüge der Beschwerdeführerin eingegangen werden, die Vorinstanz habe die "unbestrittene Tatsache" übersehen, dass der Beschwerdegegner als Leiter des Bereichs "Private Banking International" ein D1-Mitarbeiter gewesen sei und nicht nur ein (weniger bedeutender) D2-Mitarbeiter, womit die Vorinstanz den Sachverhalt unvollständig festgestellt habe.</w:t>
      </w:r>
    </w:p>
    <w:p>
      <w:r>
        <w:rPr>
          <w:b/>
        </w:rPr>
        <w:t>E. 4</w:t>
      </w:r>
    </w:p>
    <w:p>
      <w:r>
        <w:t>Wie erwähnt (E. 2 hiervor) wendet die Beschwerdeführerin ein, es sei eine bereits öffentlich zugängliche Information gewesen, dass es sich beim Beschwerdegegner um einen Bereichsleiter gehandelt habe. Die noch zu liefernde Information, dass er die acht Kundendossiers betreut habe, sei nur noch von untergeordneter Bedeutung gewesen. Da die Vorinstanz dies nicht berücksichtigt habe, habe sie eine fehlerhafte Interessenabwägung vorgenommen.</w:t>
      </w:r>
    </w:p>
    <w:p>
      <w:r>
        <w:rPr>
          <w:b/>
        </w:rPr>
        <w:t>E. 4.1</w:t>
      </w:r>
    </w:p>
    <w:p>
      <w:r>
        <w:t>Mit dem Gebot der Interessenabwägung verweist Art. 6 Abs. 2 lit. d DSG auf richterliches Ermessen im Sinne von Art. 4 ZGB .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138 III 669 E. 3.1 S. 671; 135 III 121 E. 2 S. 123 f.; zit. Urteil 4A_83/2016 E. 3.5.1; vgl. auch Urteil 4C.377/1994 vom 7. Dezember 1994 E. 4).</w:t>
      </w:r>
    </w:p>
    <w:p>
      <w:r>
        <w:rPr>
          <w:b/>
        </w:rPr>
        <w:t>E. 4.2</w:t>
      </w:r>
    </w:p>
    <w:p>
      <w:r>
        <w:t>Bei der vorzunehmenden Interessenabwägung war zu prüfen, welche Nachteile der Beschwerdegegner aus der Datenlieferung zu gewärtigen hat. In diesem Sinn hat die Vorinstanz durchaus im Sinn der Argumentation der Beschwerdeführerin festgehalten, mitgeteilt werden müsse die Tatsache, dass sich der Beschwerdegegner als "Relationship Manager" um acht US-Kunden gekümmert habe. An und für sich seien das "Daten von nicht allzu hoher Sensitivität". Durchaus unklar sei allerdings, welches die Folgen einer solchen Datenlieferung sein könnten. Die Beschwerdeführerin habe den Wert der auf den betreffenden Konten vorhandenen Vermögenswerte nicht diskutiert. Angesichts des ungenügenden Datenschutzes in den USA sei nicht auszuschliessen, dass sich die US-Behörden veranlasst sehen könnten, der Spur der vom Beschwerdegegner betreuten Kunden nachzugehen, was zu grösseren und in ihrer Auswirkung nicht absehbaren Unannehmlichkeiten für den Kläger persönlich führen könnte, wenn er z.B. ins Ausland reisen möchte. Die Vorinstanz hat somit die massgeblichen Gesichtspunkte berücksichtigt. Einen Ermessensmissbrauch vermag die Beschwerdeführerin nicht aufzuzeigen.</w:t>
      </w:r>
    </w:p>
    <w:p>
      <w:r>
        <w:rPr>
          <w:b/>
        </w:rPr>
        <w:t>E. 5</w:t>
      </w:r>
    </w:p>
    <w:p>
      <w:r>
        <w:t>Die Beschwerde ist somit abzuweisen, soweit darauf einzutreten ist. Dem Ausgang des Verfahrens entsprechend wird die Beschwerdeführerin kosten- und entschädigungspflichtig ( Art. 66 Abs. 1 BGG sowie Art. 68 Abs. 2 BGG ). Es handelte sich um eine nichtvermögensrechtliche Streitigkeit ( BGE 142 III 145 E. 6.3 S. 151 f.). Die Höhe der Gerichtskosten bestimmt sich daher gestützt auf Art. 65 Abs. 3 lit. a BGG , auch wenn es sich um die Klage eines ehemaligen Arbeitnehmers aus einem Arbeitsverhältnis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