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4A_73/2011 vom 2. Mai 2011</w:t>
      </w:r>
    </w:p>
    <w:p>
      <w:r>
        <w:t>Bundesgericht, 2011-05-02, FR</w:t>
      </w:r>
    </w:p>
    <w:p>
      <w:r>
        <w:rPr>
          <w:b/>
        </w:rPr>
        <w:t xml:space="preserve">Quelle: </w:t>
      </w:r>
      <w:r>
        <w:t>https://mcp.opencaselaw.ch/entscheid/bger_4A_73_2011</w:t>
      </w:r>
    </w:p>
    <w:p>
      <w:r>
        <w:t>FR: TF 4A_73/2011 du 2 mai 2011</w:t>
      </w:r>
    </w:p>
    <w:p>
      <w:r>
        <w:t>IT: TF 4A_73/2011 del 2 maggio 2011</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rPr>
          <w:b/>
        </w:rPr>
        <w:t>E. 2</w:t>
      </w:r>
    </w:p>
    <w:p>
      <w:r>
        <w:t>En l'état de la cause, le litige porte exclusivement sur une prétention de 17'750 fr.10 pour paiement d'heures de travail supplémentaires, prétention que la Cour d'appel a reconnue au demandeur et que la défenderesse persiste à contester.</w:t>
      </w:r>
    </w:p>
    <w:p>
      <w:r>
        <w:rPr>
          <w:b/>
        </w:rPr>
        <w:t>E. 3</w:t>
      </w:r>
    </w:p>
    <w:p>
      <w:r>
        <w:t>Cette partie-ci fait notamment valoir que selon les termes exprès du contrat de travail conclu par écrit le 28 septembre 2005, le salaire mensuel et le bonus annuel incluaient le paiement des heures de travail supplémentaires qui n'étaient pas compensées. Elle tient cet accord pour valable au regard de l' art. 321c al. 3 CO et elle reproche à la Cour d'appel de l'avoir méconnu.</w:t>
      </w:r>
    </w:p>
    <w:p>
      <w:r>
        <w:rPr>
          <w:b/>
        </w:rPr>
        <w:t>E. 4</w:t>
      </w:r>
    </w:p>
    <w:p>
      <w:r>
        <w:t>Aux termes de cette disposition légale, l'employeur est tenu de rétribuer les heures de travail supplémentaires - soit celles excédant le nombre d'heures à fournir d'après le contrat - qui ne sont pas compensées par un congé, en versant le salaire normal majoré d'un quart au moins, sauf clause contraire d'un accord écrit, d'un contrat-type de travail ou d'une convention collective.</w:t>
      </w:r>
    </w:p>
    <w:p>
      <w:r>
        <w:t>Selon la jurisprudence qui s'y rapporte, les parties peuvent valablement prévoir, par écrit, que les heures supplémentaires seront rémunérées sans supplément ou ne seront pas rémunérées, « à tout le moins lorsque la rémunération des heures supplémentaires est forfaitairement comprise dans le salaire » (arrêt de la Ire Cour civile du 2 septembre 1998; ATF 124 III 469 consid. 3a p. 472).</w:t>
      </w:r>
    </w:p>
    <w:p>
      <w:r>
        <w:t>La doctrine admet généralement que le salaire ordinaire puisse inclure, si les parties en conviennent ainsi par écrit, une rémunération forfaitaire des heures supplémentaires non compensées, de sorte que ces heures ne donneront droit à aucun paiement spécifique (cf. Ullin Streiff et Adrian von Kaenel, Arbeitsvertrag, 6e éd., 2006, n° 5 ad art. 321c CO , avec référence aux autres auteurs). On réserve parfois l'hypothèse où le travailleur accomplit des heures supplémentaires en nombre excédant notablement ce qui était prévisible lors de la conclusion de l'accord, de sorte que, selon les auteurs concernés, l'employeur ne peut plus s'en prévaloir pour refuser une rémunération spécifique (ibidem); en réalité, cette préoccupation ne fait référence qu'à la théorie de l'imprévision à appliquer dans toute espèce de relation contractuelle,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(clausula rebus sic stantibus; ATF 127 III 300 consid. 5b p. 304/305; 135 III 1 consid. 2.4 p. 9/10). Selon d'autres auteurs, l'arrêt précité du 2 septembre 1998 contient une réserve ou condition, à comprendre en ce sens que le salaire doit être « suffisamment élevé » pour inclure une rémunération équitable des heures supplémentaires (Rémy Wyler, Droit du travail, 2e éd., 2008, p. 129/130), et doit au moins excéder un éventuel salaire minimum (Thomas Geiser et Roland Müller, Arbeitsrecht in der Schweiz, 2009, p. 111 n° 318, n.d.p. n° 363).</w:t>
      </w:r>
    </w:p>
    <w:p>
      <w:r>
        <w:t>Le demandeur avait droit à un salaire mensuel fixé à 7'500 fr., douze fois par an, pour un emploi de comptable à temps complet, et à un bonus qui était de toute évidence, aux regard de l' art. 322d al. 1 CO , une gratification convenue; l'employeuse était donc tenue de le verser et elle ne jouissait d'une certaine liberté que dans l'évaluation du montant à allouer (cf. ATF 131 III 615 consid. 5.2 p. 620). Il n'apparaît pas que ces prestations fussent insuffisantes à couvrir de manière forfaitaire aussi les heures de travail supplémentaires normalement prévisibles, et dans sa réponse au recours, le demandeur ne tente aucune démonstration à ce sujet. Il n'est pas non plus constaté, dans la décision attaquée, que le demandeur ait dû fournir des heures supplémentaires en quantité extraordinaire et imprévisible. Dans ces conditions, le contrat de travail est opposable au demandeur en tant qu'il excluait le paiement spécifique d'heures supplémentaires, et son adverse partie est fondée à s'en prévaloir. Pour ce motif déjà, la Cour d'appel aurait dû rejeter la prétention déduite des heures de travail supplémentaires et sa décision, qui constate la teneur du contrat mais ne lui consacre aucune discussion, se révèle contraire à l' art. 321c al. 3 CO .</w:t>
      </w:r>
    </w:p>
    <w:p>
      <w:r>
        <w:rPr>
          <w:b/>
        </w:rPr>
        <w:t>E. 5</w:t>
      </w:r>
    </w:p>
    <w:p>
      <w:r>
        <w:t>La défenderesse conteste que son employé ait effectivement accompli des heures supplémentaires et elle se plaint, à ce sujet, d'une constatation arbitraire des faits. Il n'est pas nécessaire d'examiner ce moyen puisque la prétention concernée devait de toute manière être rejetée.</w:t>
      </w:r>
    </w:p>
    <w:p>
      <w:r>
        <w:rPr>
          <w:b/>
        </w:rPr>
        <w:t>E. 6</w:t>
      </w:r>
    </w:p>
    <w:p>
      <w:r>
        <w:t>Les paiements constatés par la Cour d'appel ont entièrement couvert la prétention déduite des vacances non prises, de sorte que la défenderesse se trouve libre de toute obligation, hormis la remise d'un certificat de travail. Il convient donc d'annuler l'arrêt de la Cour d'appel et de confirmer le jugement de première instance.</w:t>
      </w:r>
    </w:p>
    <w:p>
      <w:r>
        <w:rPr>
          <w:b/>
        </w:rPr>
        <w:t>E. 7</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