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4A_72/2023 vom 24. März 2023</w:t>
      </w:r>
    </w:p>
    <w:p>
      <w:r>
        <w:t>Bundesgericht, 2023-03-24, DE</w:t>
      </w:r>
    </w:p>
    <w:p>
      <w:r>
        <w:rPr>
          <w:b/>
        </w:rPr>
        <w:t xml:space="preserve">Quelle: </w:t>
      </w:r>
      <w:r>
        <w:t>https://mcp.opencaselaw.ch/entscheid/bger_4A_72_2023</w:t>
      </w:r>
    </w:p>
    <w:p>
      <w:r>
        <w:t>FR: TF 4A_72/2023 du 24 mars 2023</w:t>
      </w:r>
    </w:p>
    <w:p>
      <w:r>
        <w:t>IT: TF 4A_72/2023 del 24 marzo 2023</w:t>
      </w:r>
    </w:p>
    <w:p>
      <w:pPr>
        <w:pStyle w:val="Heading2"/>
      </w:pPr>
      <w:r>
        <w:t>Erwägungen</w:t>
      </w:r>
    </w:p>
    <w:p>
      <w:r>
        <w:rPr>
          <w:b/>
        </w:rPr>
        <w:t>E. 1</w:t>
      </w:r>
    </w:p>
    <w:p>
      <w:r>
        <w:t>Mit Urteil vom 19. Dezember 2022 wies das Obergericht des Kantons Zürich eine von der Beschwerdeführerin gegen das Urteil des Bezirksgerichts Zürich vom 25. August 2022 erhobene Berufung ab und bestätigte den angefochtenen Entscheid.</w:t>
      </w:r>
    </w:p>
    <w:p>
      <w:r>
        <w:t>Mit Eingabe vom 2. Februar 2023 erklärte die Beschwerdeführerin dem Bundesgericht, den Entscheid des Obergerichts des Kantons Zürich vom 19. Dezember 2022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Eine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w:t>
      </w:r>
    </w:p>
    <w:p>
      <w:r>
        <w:rPr>
          <w:b/>
        </w:rPr>
        <w:t>E. 2.2</w:t>
      </w:r>
    </w:p>
    <w:p>
      <w:r>
        <w:t>Der angefochtene Entscheid des Obergerichts des Kantons Zürich vom 19. Dezember 2022 wurde dem Rechtsvertreter der Beschwerdeführerin am 21. Dezember 2022 zugestellt. Die Beschwerdefrist begann demnach - unter Berücksichtigung ihres Stillstands während der Gerichtsferien vom 18. Dezember 2022 bis und mit dem 2. Januar 2023 ( Art. 46 Abs. 1 lit. c BGG ) - am 3. Januar 2023 zu laufen ( Art. 44 Abs. 1 BGG ; dazu BGE 132 II 153 E. 4.2) und lief am 1. Februar 2023 ab ( Art. 45 Abs. 1 BGG ).</w:t>
      </w:r>
    </w:p>
    <w:p>
      <w:r>
        <w:t>Die Beschwerdeschrift wurde der Schweizerischen Post erst am 2. Februar 2023 übergeben. Die Beschwerde ist somit verspätet.</w:t>
      </w:r>
    </w:p>
    <w:p>
      <w:r>
        <w:t>Auf die offensichtlich unzulässige Beschwerde ist daher im vereinfachten Verfahren nach Art. 108 Abs. 1 lit. a BGG nicht einzutreten.</w:t>
      </w:r>
    </w:p>
    <w:p>
      <w:r>
        <w:rPr>
          <w:b/>
        </w:rPr>
        <w:t>E. 3</w:t>
      </w:r>
    </w:p>
    <w:p>
      <w:r>
        <w:t>Mit dem Entscheid in der Sache wird das Gesuch um Erteilung der aufschiebenden Wirkung gegenstandslos.</w:t>
      </w:r>
    </w:p>
    <w:p>
      <w:r>
        <w:t>Die Beschwerdeführerin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