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4A_72/2019 vom 13. Februar 2019</w:t>
      </w:r>
    </w:p>
    <w:p>
      <w:r>
        <w:t>Bundesgericht, 2019-02-13, DE</w:t>
      </w:r>
    </w:p>
    <w:p>
      <w:r>
        <w:rPr>
          <w:b/>
        </w:rPr>
        <w:t xml:space="preserve">Quelle: </w:t>
      </w:r>
      <w:r>
        <w:t>https://mcp.opencaselaw.ch/entscheid/bger_4A_72_2019</w:t>
      </w:r>
    </w:p>
    <w:p>
      <w:r>
        <w:t>FR: TF 4A_72/2019 du 13 février 2019</w:t>
      </w:r>
    </w:p>
    <w:p>
      <w:r>
        <w:t>IT: TF 4A_72/2019 del 13 febbraio 2019</w:t>
      </w:r>
    </w:p>
    <w:p>
      <w:pPr>
        <w:pStyle w:val="Heading2"/>
      </w:pPr>
      <w:r>
        <w:t>Volltext</w:t>
      </w:r>
    </w:p>
    <w:p>
      <w:r>
        <w:t>Bundesgericht</w:t>
      </w:r>
    </w:p>
    <w:p>
      <w:r>
        <w:t>Tribunal fédéral</w:t>
      </w:r>
    </w:p>
    <w:p>
      <w:r>
        <w:t>Tribunale federale</w:t>
      </w:r>
    </w:p>
    <w:p>
      <w:r>
        <w:t>Tribunal federal</w:t>
      </w:r>
    </w:p>
    <w:p>
      <w:r>
        <w:t>4A_72/2019 /WTH</w:t>
      </w:r>
    </w:p>
    <w:p>
      <w:r>
        <w:t>Urteil vom 13. Februar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Kantonsgericht Basel-Landschaft, Abteilung Zivilrecht,</w:t>
      </w:r>
    </w:p>
    <w:p>
      <w:r>
        <w:t>Beschwerdegegner.</w:t>
      </w:r>
    </w:p>
    <w:p>
      <w:r>
        <w:t>Gegenstand</w:t>
      </w:r>
    </w:p>
    <w:p>
      <w:r>
        <w:t>Mietvertrag, verspätete Beschwerdeeinreichung,</w:t>
      </w:r>
    </w:p>
    <w:p>
      <w:r>
        <w:t>Beschwerde gegen den Entscheid des Kantonsgerichts Basel-Landschaft, Abteilung Zivilrecht,</w:t>
      </w:r>
    </w:p>
    <w:p>
      <w:r>
        <w:t>vom 13. November 2018</w:t>
      </w:r>
    </w:p>
    <w:p>
      <w:r>
        <w:t>(410 18 291 (D 230) 150 2018 1594 II).</w:t>
      </w:r>
    </w:p>
    <w:p>
      <w:r>
        <w:t>In Erwägung,</w:t>
      </w:r>
    </w:p>
    <w:p>
      <w:r>
        <w:t>dass die Beschwerdeführerin gegen den Entscheid des Kantonsgerichts Basel-Landschaft vom 13. November 2018 mit Eingabe vom 5. Februar 2019 beim Bundesgericht Beschwerde erhob;</w:t>
      </w:r>
    </w:p>
    <w:p>
      <w:r>
        <w:t>dass eine Beschwerde an das Bundesgericht innerhalb von 30 Tagen nach der Eröffnung der vollständigen Ausfertigung des angefochtenen Entscheids beim Bundesgericht erhoben werden muss ( Art. 100 Abs. 1 BGG );</w:t>
      </w:r>
    </w:p>
    <w:p>
      <w:r>
        <w:t>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w:t>
      </w:r>
    </w:p>
    <w:p>
      <w:r>
        <w:t>dass der angefochtene Entscheid der Beschwerdeführerin gemäss Sendungsverfolgung der Post am 14. Dezember 2018 am Postschalter in U.________ zugestellt wurde;</w:t>
      </w:r>
    </w:p>
    <w:p>
      <w:r>
        <w:t>dass die Beschwerdefrist demnach - unter Berücksichtigung des Fristenstillstandes vom 18. Dezember 2018 bis zum 2. Januar 2019 ( Art. 46 Abs. 1 lit. c BGG ) - am 29. Januar 2019 ablief;</w:t>
      </w:r>
    </w:p>
    <w:p>
      <w:r>
        <w:t>dass mit der vorliegenden, vom 5. Februar 2019 datierten und der Schweizerischen Post am gleichen Tag übergebenen Beschwerdeschrift die Beschwerdefrist offensichtlich nicht eingehalten ist;</w:t>
      </w:r>
    </w:p>
    <w:p>
      <w:r>
        <w:t>dass demnach auf die Beschwerde nicht einzutreten ist ( Art. 108 Abs. 1 lit. a BGG );</w:t>
      </w:r>
    </w:p>
    <w:p>
      <w:r>
        <w:t>dass ausnahmsweise auf die Erhebung von Gerichtskosten zu verzichten ist (Art. 66 Abs. 1 zweiter Satz BGG), womit das Gesuch um Gewährung der unentgeltlichen Rechtspflege für das bundesgerichtliche Verfahren gegenstandslos wird;</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der Beschwerdeführerin, dem Kantonsgericht Basel-Landschaft, Abteilung Zivilrecht, und B.________, schriftlich mitgeteilt.</w:t>
      </w:r>
    </w:p>
    <w:p>
      <w:r>
        <w:t>Lausanne, 13. Februar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