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72/2011 vom 4. April 2011</w:t>
      </w:r>
    </w:p>
    <w:p>
      <w:r>
        <w:t>Bundesgericht, 2011-04-04, FR</w:t>
      </w:r>
    </w:p>
    <w:p>
      <w:r>
        <w:rPr>
          <w:b/>
        </w:rPr>
        <w:t xml:space="preserve">Quelle: </w:t>
      </w:r>
      <w:r>
        <w:t>https://mcp.opencaselaw.ch/entscheid/bger_4A_72_2011</w:t>
      </w:r>
    </w:p>
    <w:p>
      <w:r>
        <w:t>FR: TF 4A 72/2011 du 4 avril 2011</w:t>
      </w:r>
    </w:p>
    <w:p>
      <w:r>
        <w:t>IT: TF 4A 72/2011 del 4 aprile 2011</w:t>
      </w:r>
    </w:p>
    <w:p>
      <w:pPr>
        <w:pStyle w:val="Heading2"/>
      </w:pPr>
      <w:r>
        <w:t>Regeste</w:t>
      </w:r>
    </w:p>
    <w:p>
      <w:r>
        <w:t>bail à loyer; prolongation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Les conclusions restées litigieuses devant la Chambre d'appel portaient sur une durée de location d'un an et demi, ainsi que sur la possibilité d'obtenir éventuellement une deuxième prolongation du bail; le loyer d'une seule année excède 15'000 fr., de sorte que la valeur litigieuse minimum (art. 51 al. 1 let. a et 74 al. 1 let. a LTF) est atteinte. La partie recourante a pris part à l'instance précédente et succombé dans ses conclusions ( art. 76 al. 1 LTF ).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les parties se sont liées par un contrat de bail à loyer ayant pour objet les locaux occupés par la demanderesse. En l'état de la cause, celle-ci ne conteste plus que le congé à elle signifié le 23 novembre 2006 soit valable, ni qu'il dût prendre effet, n'était la prolongation dont la durée est litigieuse, au 31 mai 2008.</w:t>
      </w:r>
    </w:p>
    <w:p>
      <w:r>
        <w:rPr>
          <w:b/>
        </w:rPr>
        <w:t>E. 3</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136 III 190 consid. 6 p. 195; 135 III 121 consid. 2 p. 123; 125 III 226 consid. 4b p. 230). Quelle que soit leur gravité, les inconvénients d'un changement de locaux ne constituent pas à eux seuls des conséquences pénibles aux termes de l' 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 ATF 105 II 197 consid. 3a p. 198;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 ATF 110 II 249 consid. 4 p. 254; 116 II 446 consid. 3a p. 448).</w:t>
      </w:r>
    </w:p>
    <w:p>
      <w:r>
        <w:rPr>
          <w:b/>
        </w:rPr>
        <w:t>E. 4</w:t>
      </w:r>
    </w:p>
    <w:p>
      <w:r>
        <w:t>La Chambre d'appel admet qu'en conséquence de la résiliation du bail, la demanderesse est exposée à devoir déplacer son activité dans un quartier peut-être moins connu de sa clientèle; elle juge toutefois que cet inconvénient est inhérent à l'expiration du contrat et qu'il ne serait pas atténué par une prolongation plus importante. Elle exclut que la demanderesse puisse se prévaloir d'investissements consentis par elle, dans ses locaux actuels, pour les amener au standing qu'elle souhaitait. La Chambre retient que la demanderesse n'a pas recherché des locaux de remplacement alors qu'elle aurait dû le faire. Elle prend encore en considération que la défenderesse, propriétaire de l'immeuble, est en mesure de commencer à bref délai des travaux de rénovation importants et nécessaires, et c'est pourquoi une prolongation unique est jugée adéquate. La Chambre reporte néanmoins l'échéance du contrat du 30 novembre 2010 au 31 mars 2011 afin qu'un délai de déménagement subsiste après la notification de sa propre décision; elle estime que la demanderesse pourra ainsi, « compte tenu du fait que ses moyens financiers paraissent suffisants, [...] trouver rapidement une solution de relogement qui lui [conviendra] ». La demanderesse fait grief à la Chambre d'appel de n'avoir pas pris en considération la situation sur le marché locatif local. Selon ses affirmations, « il est notoire que des locaux commerciaux permettant d'abriter au centre-ville une société financière de haut standing, et occupant plus de dix collaborateurs, ne se trouvent pas en quelques mois ». Il n'est pas constaté, dans la décision attaquée, que les locaux actuels de la demanderesse présentent des caractéristiques particulières qui soient difficiles à trouver ailleurs. La pénurie de bureaux à louer, à Genève, n'est pas non plus constatée, et il ne s'agit pas, le cas échéant, d'un fait notoire que le Tribunal fédéral puisse éventuellement constater d'office (cf. ATF 98 II 211 consid. 4a p. 214). Contrairement à l'argumentation présentée, il n'apparaît donc pas que la Chambre d'appel ait effectivement omis de prendre en considération une circonstance importante. La demanderesse se prévaut aussi d'un précédent dans lequel la locataire n'avait pas non plus cherché des locaux de remplacement. Le Tribunal fédéral a alors jugé que l'autorité cantonale, dans son appréciation, avait accordé trop d'importance à cette carence de la locataire, et il a substitué une prolongation de quatre ans à celle de deux ans et demi déjà accordée (arrêt 4C.343/2004 du 22 décembre 2004). La locataire n'utilisait cependant pas, seulement, des bureaux pour dix personnes au moins, mais un magasin de plus de 600 m² au centre de Lausanne, et la difficulté de trouver des locaux équivalents était avérée (consid. 4.3). La comparaison proposée par la demanderesse n'est donc pas concluante. Enfin, cette partie prétend n'avoir pas eu l'occasion de prouver par pièces ses démarches pour trouver des locaux de remplacement, et elle affirme encore n'avoir « pas cessé de croire de bonne foi qu'elle pourrait rester dans les locaux » pendant les travaux de rénovation. Ces moyens sont inconsistants. Ainsi, il n'apparaît pas que la Chambre d'appel ait abusé de son pouvoir d'appréciation et violé le droit fédéral en accordant, en définitive, une prolongation unique de deux ans et dix mois.</w:t>
      </w:r>
    </w:p>
    <w:p>
      <w:r>
        <w:rPr>
          <w:b/>
        </w:rPr>
        <w:t>E. 5</w:t>
      </w:r>
    </w:p>
    <w:p>
      <w:r>
        <w:t>La décision de la Chambre d'appel est conforme aux dispositions spécifiques applicables en matière de bail à loyer, de sorte que la demanderesse invoque vainement, au surplus, la protection contre l'arbitraire garantie par l' art. 9 Cst.</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