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4A_729/2011 vom 25. Mai 2012</w:t>
      </w:r>
    </w:p>
    <w:p>
      <w:r>
        <w:t>Bundesgericht, 2012-05-25, DE</w:t>
      </w:r>
    </w:p>
    <w:p>
      <w:r>
        <w:rPr>
          <w:b/>
        </w:rPr>
        <w:t xml:space="preserve">Quelle: </w:t>
      </w:r>
      <w:r>
        <w:t>https://mcp.opencaselaw.ch/entscheid/bger_4A_729_2011</w:t>
      </w:r>
    </w:p>
    <w:p>
      <w:r>
        <w:t>FR: TF 4A_729/2011 du 25 mai 2012</w:t>
      </w:r>
    </w:p>
    <w:p>
      <w:r>
        <w:t>IT: TF 4A_729/2011 del 25 maggio 2012</w:t>
      </w:r>
    </w:p>
    <w:p>
      <w:pPr>
        <w:pStyle w:val="Heading2"/>
      </w:pPr>
      <w:r>
        <w:t>Erwägungen</w:t>
      </w:r>
    </w:p>
    <w:p>
      <w:r>
        <w:rPr>
          <w:b/>
        </w:rPr>
        <w:t>E. 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Unter Vorbehalt einer rechtsgenügenden Begründung ( Art. 42 Abs. 2 BGG i.V.m. Art. 106 Abs. 2 BGG ) ist auf die Beschwerde einzutreten.</w:t>
      </w:r>
    </w:p>
    <w:p>
      <w:r>
        <w:rPr>
          <w:b/>
        </w:rPr>
        <w:t>E. 2</w:t>
      </w:r>
    </w:p>
    <w:p>
      <w:r>
        <w:t>Die Beschwerdeführerin rügt eine Verletzung von Art. 831 Abs. 2 OR i.V.m. Art. 731b Abs. 1 OR . Die von der Vorinstanz angeordnete Auflösung der Genossenschaft allein aufgrund des Unterschreitens der Mindestzahl der Mitglieder sei unverhältnismässig. Nach Auffassung der Beschwerdeführerin hätte die Vorinstanz gestützt auf Art. 731b Abs. 1 OR vielmehr Massnahmen treffen müssen, um die Zahl der Genossenschafter wieder auf sieben zu erhöhen, namentlich durch Ernennung von vier Personen als Genossenschafter.</w:t>
      </w:r>
    </w:p>
    <w:p>
      <w:r>
        <w:rPr>
          <w:b/>
        </w:rPr>
        <w:t>E. 2.1</w:t>
      </w:r>
    </w:p>
    <w:p>
      <w:r>
        <w:t>Die Genossenschaft des Obligationenrechts ist eine als Körperschaft organisierte Verbindung einer nicht geschlossenen Zahl von Personen oder Handelsgesellschaften, die in der Hauptsache die Förderung oder Sicherung bestimmter wirtschaftlicher Interessen ihrer Mitglieder in gemeinsamer Selbsthilfe bezweckt ( Art. 828 Abs. 1 OR ). Bei der Gründung einer Genossenschaft müssen mindestens sieben Mitglieder beteiligt sein ( Art. 831 Abs. 1 OR ). Sinkt in der Folge die Zahl der Genossenschafter unter diese Mindestzahl, so sind die Vorschriften des Aktienrechts über Mängel in der Organisation der Gesellschaft entsprechend anwendbar ( Art. 831 Abs. 2 OR ).</w:t>
      </w:r>
    </w:p>
    <w:p>
      <w:r>
        <w:rPr>
          <w:b/>
        </w:rPr>
        <w:t>E. 2.2</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t>Mit dieser Norm hat der Gesetzgeber eine einheitliche Ordnung für die Behebung und Sanktionierung organisatorischer Mängel innerhalb einer Gesellschaft geschaffen ( BGE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(BGE 4A_412/2011 vom 4. Mai 2012 E. 3.1.2).</w:t>
      </w:r>
    </w:p>
    <w:p>
      <w:r>
        <w:rPr>
          <w:b/>
        </w:rPr>
        <w:t>E. 2.3</w:t>
      </w:r>
    </w:p>
    <w:p>
      <w:r>
        <w:t>Die Behebung von Organisationsmängeln steht im Interesse eines funktionierenden Rechtsverkehrs und kann die Interessen von Anspruchsgruppen (Stakeholder) berühren, die sich am Verfahren nach Art. 731b OR nicht beteiligen (Arbeitnehmer, Gläubiger, Aktionäre). Aufgrund der Interessen Dritter sowie der Öffentlichkeit ist der Richter an spezifizierte Anträge der Parteien nicht gebunden (BGE 4A_412/2011 vom 4. Mai 2012 E. 3.1.3; BGE 4A_630/2011 vom 7. März 2012 E. 3.5). Das im Summarium durchzuführende Organisationsmängelverfahren (BGE 4A_630/2011 vom 7. März 2012 E. 3.9) ist mithin vom Offizialgrundsatz beherrscht ( Art. 58 Abs. 2 ZPO ): Die Parteien haben keine Verfügungsbefugnis über den Streitgegenstand und können sich namentlich auch nicht vergleichen (BGE 4A_412/2011 vom 4. Mai 2012 E. 3.1.3).</w:t>
      </w:r>
    </w:p>
    <w:p>
      <w:r>
        <w:rPr>
          <w:b/>
        </w:rPr>
        <w:t>E. 2.4</w:t>
      </w:r>
    </w:p>
    <w:p>
      <w:r>
        <w:t>Bei den in den Ziffern 1 - 3 von Art. 731b Abs. 1 OR genannten Massnahmen zur Behebung des Organisationsmangels handelt es sich um einen exemplifikativen, nicht abschliessenden Katalog ( BGE 136 III 369 E. 11.4.1 S. 371). Mit Art. 731b Abs. 1 OR wollte der Gesetzgeber dem Richter ähnlich wie bei der Auflösungsklage gemäss Art. 736 Ziff. 4 OR einen hinreichenden Handlungsspielraum gewähren, um eine mit Blick auf die konkreten Umstände des Einzelfalles angemessene Massnahme treffen zu können (BGE 4A_412/2011 vom 4. Mai 2012 E. 3.1.4; BGE 4A_630/2011 vom 7. März 2012 E. 3.5). Dieser ist bei der Ausübung dieses Handlungsspielraums freilich nicht ungebunden, denn die in Art. 731b Abs. 1 OR genannten Massnahmen stehen in einem Stufenverhältnis (BGE 4A_412/2011 vom 4. Mai 2012 E. 3.1.4).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wie im Verfahren nach Art. 736 Ziff. 4 OR das Verhältnismässigkeitsprinzip (vgl. BGE 136 III 278 E. 2.2.2 S. 280). Die Auflösung nach Art. 731b Abs. 1 Ziff. 3 OR stellt eine ultima ratio dar, also das letztmögliche Mittel, das erst zur Anwendung gelangt, wenn sich mildere Mittel nicht als sachgerecht bzw. zielführend erweisen ( BGE 136 III 369 E. 11.4.1 S. 371; BGE 4A_412/2011 vom 4. Mai 2012 E. 3.1.4). Dies ist etwa der Fall, wenn sich Verfügungen als nicht zustellbar erweisen oder wenn sich die Gesellschaft in keiner Art und Weise vernehmen lässt (BGE 4A_412/2011 vom 4. Mai 2012 E. 3.1.4).</w:t>
      </w:r>
    </w:p>
    <w:p>
      <w:r>
        <w:rPr>
          <w:b/>
        </w:rPr>
        <w:t>E. 2.5.1</w:t>
      </w:r>
    </w:p>
    <w:p>
      <w:r>
        <w:t>Die Genossenschaft des Obligationenrechts ist eine personenbezogene Körperschaft. Das personale Element dieser Rechtsform kommt namentlich darin zum Ausdruck, dass der Genossenschaftszweck gemäss Art. 828 Abs. 1 OR hauptsächlich in gemeinsamer Selbsthilfe der Genossenschafter verfolgt werden muss (MEIER-HAYOZ/FORSTMOSER, Schweizerisches Gesellschaftsrecht, 10. Aufl. 2007, § 19 N. 8; FRANCO TAISCH, Genossenschaftsgruppen und deren Steuerung, 2009, S. 27). Dabei handelt es sich um ein eigentliches Kennzeichen der Genossenschaft (Botschaft vom 19. Dezember 2001 zur Revision des Obligationenrechts [GmbH-Recht sowie Anpassungen im Aktien-, Genossenschafts-, Handelsregister- und Firmenrecht], BBl 2002, S. 3235). In der Genossenschaft soll nicht wie in der Aktiengesellschaft lediglich "ein Stück Vermögen" des Aktionärs, sondern gleichsam "ein Stück der wirtschaftlichen Persönlichkeit" des Genossenschafters selbst aufgehen (MAX GERWIG, Die Genossenschaft, in: Sieben Vorträge über das Neue Obligationenrecht veranstaltet von der Basler Handelskammer, 1937, S. 152). Der Körperschaftszweck ist unter persönlicher Mitwirkung der Genossenschafter zu erreichen. Diese Betonung des persönlichen Substrats findet unter anderem Ausdruck darin, dass der Gesetzgeber für die Errichtung einer Genossenschaft die Beteiligung von mindestens sieben Mitgliedern verlangt ( Art. 831 Abs. 1 OR ; MEIER-HAYOZ/FORSTMOSER, a.a.O., § 19 N. 12; ROLAND RUEDIN, Commentaire romand, 2008, N. 1 zu Art. 831 OR ). Im Unterschied zur Aktiengesellschaft und der Gesellschaft mit beschränkter Haftung hat es der Gesetzgeber im Rahmen der Revision des GmbH-Rechts denn auch ausdrücklich abgelehnt, die Genossenschaft als Einpersonenkörperschaft zuzulassen, da der Zweck der gemeinsamen Selbsthilfe "wesensnotwendigerweise eine Mehrzahl von Personen" voraussetze (Botschaft, a.a.O., S. 3235). Anders als etwa der bundesdeutsche Gesetzgeber, welcher anlässlich der Reform von 2006 die Mindestanzahl der Genossenschafter von sieben auf drei gesenkt hat (§ 4 des deutschen Genossenschaftsgesetzes [GenG]; dazu VOLKER BEUTHIEN, Genossenschaftsgesetz, 15. Aufl. 2011, N. 1 zu § 4), behielt der eidgenössische Gesetzgeber zudem das Erfordernis von mindestens sieben Genossenschaftern bei.</w:t>
      </w:r>
    </w:p>
    <w:p>
      <w:r>
        <w:rPr>
          <w:b/>
        </w:rPr>
        <w:t>E. 2.5.2</w:t>
      </w:r>
    </w:p>
    <w:p>
      <w:r>
        <w:t>Daraus ist zu schliessen dass es sich bei der Mindestzahl von sieben Genossenschaftern nach der gegenwärtigen Gesetzeslage um ein begriffsbestimmendes Element der Genossenschaft handelt (vgl. auch RUEDIN, a.a.O., N. 16 zu Art. 831 OR ). Sinkt die Mitgliederzahl auf unter sieben, liegt damit nicht lediglich eine mangelhafte Organisation der Körperschaft vor, sondern ist der Tatbestand der Genossenschaft als solcher nicht mehr gegeben. Die Körperschaft existiert nur noch formal im Handelsregister, hat aber materiell ihre Existenz verloren und kann auch durch eine richterliche Massnahme nicht wieder hergestellt werden. In der Lehre wird daher zu Recht vertreten, dass für den Fall des Unterschreitens der Mindestzahl von sieben Genossenschaftern von den in Art. 731b Abs. 1 OR beispielhaft aufgeführten Massnahmen nur die in Ziff. 1 und 3 aufgeführten Handlungen, also die Ansetzung einer Frist zur Wiederherstellung des rechtmässigen Zustandes sowie die Auflösung der Gesellschaft, in Frage kommen (CARL BAUDENBACHER, in: Basler Kommentar, 3. Aufl. 2008, N. 14 zu Art. 831 OR ; MAURICE COURVOISIER, in: Handkommentar zum Schweizer Privatrecht, 2007, N. 5 zu Art. 831 OR ; vgl. auch die Regeln des deutschen und italienischen Rechts [§ 80 Abs. 1 GenG sowie Art. 2522 Abs. 3 Codice civile], welche bei Absinken unter die Mindestzahl ebenfalls die Auflösung der Genossenschaft vorsehen). Da die Beschwerdeführerin selbst der Auffassung ist, dass eine Fristansetzung gemäss Art. 731b Abs. 1 Ziff. 1 OR unzweckmässig wäre, hat die Vorinstanz zu Recht die Auflösung der Genossenschaft angeordnet.</w:t>
      </w:r>
    </w:p>
    <w:p>
      <w:r>
        <w:rPr>
          <w:b/>
        </w:rPr>
        <w:t>E. 3</w:t>
      </w:r>
    </w:p>
    <w:p>
      <w:r>
        <w:t>Die Beschwerde erweist sich als unbegründet und ist abzuweisen.</w:t>
      </w:r>
    </w:p>
    <w:p>
      <w:r>
        <w:t>Bei diesem Verfahrensausgang wird die Beschwerdeführerin kosten- und entschädigungspflichtig ( Art. 66 Abs. 1 BGG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