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4A_716/2016 vom 26. Januar 2017</w:t>
      </w:r>
    </w:p>
    <w:p>
      <w:r>
        <w:t>Bundesgericht, 2017-01-26, FR</w:t>
      </w:r>
    </w:p>
    <w:p>
      <w:r>
        <w:rPr>
          <w:b/>
        </w:rPr>
        <w:t xml:space="preserve">Quelle: </w:t>
      </w:r>
      <w:r>
        <w:t>https://mcp.opencaselaw.ch/entscheid/bger_4A_716_2016</w:t>
      </w:r>
    </w:p>
    <w:p>
      <w:r>
        <w:t>FR: TF 4A_716/2016 du 26 janvier 2017</w:t>
      </w:r>
    </w:p>
    <w:p>
      <w:r>
        <w:t>IT: TF 4A_716/2016 del 26 gennaio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qu'elle a adressé au Tribunal fédéral, la recourante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du grief soulevé dans le mémoire de recours, aucune de ces conditions de recevabilité ne fait problème en l'espèce. Rien ne s'oppose donc à l'entrée en matière.</w:t>
      </w:r>
    </w:p>
    <w:p>
      <w:r>
        <w:rPr>
          <w:b/>
        </w:rPr>
        <w:t>E. 3</w:t>
      </w:r>
    </w:p>
    <w:p>
      <w:r>
        <w:t>Dans un unique moyen, la recourante, invoquant l' art. 190 al. 2 let . d LDIP, fait grief au TAS d'avoir fondé sa sentence sur un raisonnement juridique imprévisible et, ce faisant, d'avoir porté atteinte à son droit d'être entendue.</w:t>
      </w:r>
    </w:p>
    <w:p>
      <w:r>
        <w:rPr>
          <w:b/>
        </w:rPr>
        <w:t>E. 3.1</w:t>
      </w:r>
    </w:p>
    <w:p>
      <w:r>
        <w:t>En Suisse, le droit d'être entendu se rapporte surtout à la constatation des faits. Le droit des parties d'être interpellées sur des questions juridiques n'est reconnu que de manière restreinte. En règle générale, selon l'adage</w:t>
      </w:r>
    </w:p>
    <w:p>
      <w:r>
        <w:t>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4A_136/2016 du 3 novembre 2016 consid. 5.1 et les arrêts cités).</w:t>
      </w:r>
    </w:p>
    <w:p>
      <w:r>
        <w:rPr>
          <w:b/>
        </w:rPr>
        <w:t>E. 3.2</w:t>
      </w:r>
    </w:p>
    <w:p>
      <w:r>
        <w:t>Considéré à la lumière de ces principes, le grief soulevé apparaît dénué de tout fondement.</w:t>
      </w:r>
    </w:p>
    <w:p>
      <w:r>
        <w:t>Appliquant aux faits pertinents les différents critères fixés à l'art. 17 al. 1 du Règlement du Statut et du Transfert des Joueurs (RSTJ) pour calculer l'indemnité due par la partie ayant rompu le contrat de travail sans juste cause (en l'occurrence, le joueur) à son cocontractant (ici, le club italien), la Formation du TAS est arrivée à la conclusion que, eu égard aux circonstances singulières de la cause en litige, la recourante n'avait subi aucun dommage direct ou indirect de ce chef sous l'angle tant du</w:t>
      </w:r>
    </w:p>
    <w:p>
      <w:r>
        <w:t>damnum emergens que du</w:t>
      </w:r>
    </w:p>
    <w:p>
      <w:r>
        <w:t>lucrum cessans (sentence, n. 138 à 149). Pour aboutir à ce résultat, elle a notamment pris en considération le montant de 2'700'000 euros correspondant à la contre-partie financière qu'un autre club italien, W.________, avait versée à la recourante qui lui avait prêté temporairement le joueur, montant qu'elle a imputé sur la partie non amortie de l'indemnité de transfert et de la contribution de solidarité que la recourante avait dû payer pour acquérir les services du joueur.</w:t>
      </w:r>
    </w:p>
    <w:p>
      <w:r>
        <w:t>A l'appui de son grief, la recourante fait valoir qu'elle ne pouvait pas anticiper un raisonnement qu'elle qualifie d'absurde, d'autant moins que le joueur n'avait jamais soutenu pareille thèse.</w:t>
      </w:r>
    </w:p>
    <w:p>
      <w:r>
        <w:t>La recourante plaide en vain l'effet de surprise. Aussi bien, comme elle le concède sous ch. 40 de son mémoire, le joueur avait attiré spécialement l'attention du TAS sur la circonstance litigieuse dans son</w:t>
      </w:r>
    </w:p>
    <w:p>
      <w:r>
        <w:t>Appeal Brief du 29 janvier 2016, en formulant la remarque suivante:</w:t>
      </w:r>
    </w:p>
    <w:p>
      <w:r>
        <w:t>"69. Moreover, the DRC [i.e. la CRL] also ignored that in the 2011-2012 season, the player was loaned to the club of W.________. For this loan, X.________ received the amount of EUR 2,700,000. (Annex 3)."</w:t>
      </w:r>
    </w:p>
    <w:p>
      <w:r>
        <w:t>Cette remarque, placée sous un titre (iv) dans lequel le joueur dénonçait le fait que la CRL avait accordé une indemnité compensatoire à la recourante alors que cette dernière n'avait éprouvé aucun dommage qui fût lié à la fin prématurée du contrat de travail, ne pouvait être comprise autrement par un lecteur de bonne foi que comme un reproche fait par l'appelant à l'autorité de première instance de ne pas avoir imputé les 2'700'000 euros sur le montant réclamé par la recourante. En en prenant connaissance, celle-ci avait donc la possibilité de la réfuter. Elle ne peut s'en prendre qu'à elle-même si elle ne l'a pas fait, étant précisé d'ailleurs que sa réponse aux appels a dû être écartée pour cause de dépôt tardif (sentence, n. 55).</w:t>
      </w:r>
    </w:p>
    <w:p>
      <w:r>
        <w:t>Dans ces conditions, la Formation du TAS n'a nullement méconnu le droit d'être entendu de la recourante en faisant fond sur la circonstance litigieuse.</w:t>
      </w:r>
    </w:p>
    <w:p>
      <w:r>
        <w:t>Pour le surplus, quand bien même le raisonnement qu'elle a tenu à partir de cet élément de fait serait absurde, ainsi que le prétend la recourante, le Tribunal fédéral ne pourrait pas annuler la sentence de ce fait puisqu'aussi bien l'appréciation juridique arbitraire d'un fait ne constitue pas l'un des griefs, limitativement énumérés à l' art. 190 al. 2 LDIP , susceptibles d'être invoqués à l'encontre d'une sentence rendue dans le cadre d'un arbitrage international.</w:t>
      </w:r>
    </w:p>
    <w:p>
      <w:r>
        <w:t>Cela étant, le présent recours ne peut qu'être rejeté.</w:t>
      </w:r>
    </w:p>
    <w:p>
      <w:r>
        <w:rPr>
          <w:b/>
        </w:rPr>
        <w:t>E. 4</w:t>
      </w:r>
    </w:p>
    <w:p>
      <w:r>
        <w:t>La recourante, qui succombe, devra payer les frais de la procédure fédérale ( art. 66 al. 1 LTF ). En revanche, elle n'aura pas à indemniser les intimés, ceux-ci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