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70/2007 vom 22. Mai 2007</w:t>
      </w:r>
    </w:p>
    <w:p>
      <w:r>
        <w:t>Bundesgericht, 2007-05-22, FR</w:t>
      </w:r>
    </w:p>
    <w:p>
      <w:r>
        <w:rPr>
          <w:b/>
        </w:rPr>
        <w:t xml:space="preserve">Quelle: </w:t>
      </w:r>
      <w:r>
        <w:t>https://mcp.opencaselaw.ch/entscheid/bger_4A_70_2007</w:t>
      </w:r>
    </w:p>
    <w:p>
      <w:r>
        <w:t>FR: TF 4A 70/2007 du 22 mai 2007</w:t>
      </w:r>
    </w:p>
    <w:p>
      <w:r>
        <w:t>IT: TF 4A 70/2007 del 22 maggio 2007</w:t>
      </w:r>
    </w:p>
    <w:p>
      <w:pPr>
        <w:pStyle w:val="Heading2"/>
      </w:pPr>
      <w:r>
        <w:t>Regeste</w:t>
      </w:r>
    </w:p>
    <w:p>
      <w:r>
        <w:t>contrat d'internat; dol; responsabilité des auxiliaires | Droit des obligations (en général)</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Interjeté par la partie qui a succombé pour l'essentiel dans ses conclusions ( art. 76 al. 1 LTF ) et dirigé contre un jugement final ( art. 90 LTF ) rendu en matière civile ( art. 72 al. 1 LTF ) par une autorité cantonale de dernière instance ( art. 75 LTF ) dans une affaire pécuniaire dont la valeur litigieuse atteint le seuil de 30'000 francs ( art. 74 al. 1 let. a LTF ), le recours en matière civile est en principe recevable, puisqu'il a été déposé dans le délai ( art. 100 al. 1 LTF ) et la forme ( art. 42 LTF ) prévus par la loi.</w:t>
      </w:r>
    </w:p>
    <w:p>
      <w:r>
        <w:rPr>
          <w:b/>
        </w:rPr>
        <w:t>E. 3.1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3.2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3.3</w:t>
      </w:r>
    </w:p>
    <w:p>
      <w:r>
        <w:t>Le Tribunal fédéral ne peut aller au-delà des conclusions des parties ( art. 107 al. 1 LTF ). Toute conclusion nouvelle est irrecevable ( art. 99 al. 2 LTF ).</w:t>
      </w:r>
    </w:p>
    <w:p>
      <w:r>
        <w:rPr>
          <w:b/>
        </w:rPr>
        <w:t>E. 4</w:t>
      </w:r>
    </w:p>
    <w:p>
      <w:r>
        <w:t>A titre liminaire, il convient de relever que la qualification juridique des contrats conclus entre le recourant et les intimés n'est pas remise en cause.</w:t>
      </w:r>
    </w:p>
    <w:p>
      <w:r>
        <w:rPr>
          <w:b/>
        </w:rPr>
        <w:t>E. 5</w:t>
      </w:r>
    </w:p>
    <w:p>
      <w:r>
        <w:t>Le recourant fait état d'une violation du droit fédéral, sous l'angle des art. 28 et 101 CO .</w:t>
      </w:r>
    </w:p>
    <w:p>
      <w:r>
        <w:rPr>
          <w:b/>
        </w:rPr>
        <w:t>E. 5.1.1</w:t>
      </w:r>
    </w:p>
    <w:p>
      <w:r>
        <w:t>Le dol est une tromperie intentionnelle qui détermine la dupe, dans l'erreur, à accomplir un acte juridique. Le plus souvent, la tromperie résulte d'un comportement actif: l'auteur affirme un fait faux, présente une vision tronquée de la réalité ou conforte la dupe dans son erreur préexistante; la tromperie peut aussi résulter d'une simple abstention (dissimulation de la réalité), lorsque l'auteur avait l'obligation juridique de renseigner (cf. ATF 117 II 218 consid. 6a); il n'est pas nécessaire que la tromperie provoque une erreur essentielle ( art. 28 al. 1 CO ). Il suffit que l'on doive admettre que la dupe, sans l'erreur, n'aurait pas passé l'acte juridique ou ne l'aurait pas passé aux mêmes conditions ( ATF 132 II 161 consid. 4.1; 129 III 320 consid. 6.3). L'établissement des circonstances dans lesquelles se sont déroulés les pourparlers, respectivement la conclusion du contrat, et la détermination de la volonté des parties relèvent du fait; elles lient donc le Tribunal fédéral ( art. 105 al. 1 LTF ; cf. ATF 126 II 171 consid. 4c/bb; 123 III 165 consid. 3a).</w:t>
      </w:r>
    </w:p>
    <w:p>
      <w:r>
        <w:rPr>
          <w:b/>
        </w:rPr>
        <w:t>E. 5.1.2</w:t>
      </w:r>
    </w:p>
    <w:p>
      <w:r>
        <w:t>La notion d'auxiliaire, au sens de l' art. 101 CO , doit être interprétée de manière large et s'appliquer non seulement à celui qui est soumis à l'autorité de la partie ou de son mandataire, mais encore à toute personne qui, même sans être dans une relation juridique suivie avec la partie ou son mandataire, lui prête son concours (cf. ATF 111 II 504 consid. 3b; 107 Ia 168 consid. 2a). Pour que l' art. 101 CO soit applicable, il suffit que l'auxiliaire ait agi au su et avec le consentement du débiteur ( ATF 99 II 46 consid. 1; 70 II 215 consid. 4; plus récemment Luc Thévenoz, Commentaire romand, n. 6 ad art. 101 CO ), qui peut être tacite (Pierre Engel, Traité des obligations en droit suisse, 2e éd., Berne 1997, p. 740). L'art. 101 s'applique même s'il n'y a aucun lien de subordination ( ATF 111 II 504 consid. 3b; 70 II 215 consid. 4; plus récemment Thévenoz, op. cit., n. 7 ad art. 101 CO ; Engel, ibidem).</w:t>
      </w:r>
    </w:p>
    <w:p>
      <w:r>
        <w:rPr>
          <w:b/>
        </w:rPr>
        <w:t>E. 5.2.1</w:t>
      </w:r>
    </w:p>
    <w:p>
      <w:r>
        <w:t>Le recourant fait tout d'abord valoir que l'autorité cantonale a considéré, à tort, les intimés B.________, C.________ et D.________, comme des consorts nécessaires. De son point de vue, chaque prétention devait être traitée individuellement, puisque chaque intimé était lié par un contrat individuel. Il n'invoque toutefois, à l'appui de son grief, aucune disposition de droit matériel et, partant, ne démontre pas dans quelle mesure une telle disposition aurait été violée. Il ne fait pas plus état d'une violation du droit de procédure cantonal. Le Tribunal fédéral ne saurait donc valablement entrer en matière sur ce grief (art. 106 al. 2 et 108 al. 1 let. b LTF).</w:t>
      </w:r>
    </w:p>
    <w:p>
      <w:r>
        <w:rPr>
          <w:b/>
        </w:rPr>
        <w:t>E. 5.2.2</w:t>
      </w:r>
    </w:p>
    <w:p>
      <w:r>
        <w:t>Le recourant s'en prend ensuite à W.________. Cette association aurait profité de l'insatisfaction ou de la déception de quelques élèves du X.________ pour entreprendre, à l'endroit de cette école, une campagne de dénigrement et pour financer une procédure tendant à obtenir sa fermeture. Dans ce moyen, le recourant fustige, d'une manière générale, l'attitude d'un tiers, sans critiquer l'application du droit faite par l'autorité cantonale. Il se fonde par ailleurs sur des faits, qui n'ont pas été retenus par l'instance cantonale, sans invoquer l'une des exceptions prévues à l' art. 105 al. 2 LTF . Il ne fait pas plus état d'arbitraire dans l'appréciation des preuves et les constatations de fait qui en découlent (cf. art. 106 al. 2 LTF ). De surcroît, on cherche en vain quelle serait la pertinence des faits nouvellement allégués sur la résolution du litige. Il va donc sans dire que le moyen est irrecevable.</w:t>
      </w:r>
    </w:p>
    <w:p>
      <w:r>
        <w:rPr>
          <w:b/>
        </w:rPr>
        <w:t>E. 5.2.3</w:t>
      </w:r>
    </w:p>
    <w:p>
      <w:r>
        <w:t>Le recourant revient enfin sur la notion d'auxiliaire et sur la qualification de dol. Il indique tout d'abord que les intimés n'ont pas établi que la brochure rédigée en chinois (pièce no 6) émanait du X.________ ou était distribuée en accord avec le X.________. Il relève ensuite que les agents recruteurs ne revêtent pas la qualité d'auxiliaires, puisqu'ils n'étaient ni connus du recourant, ni en relations d'affaires ou contractuelles avec lui et que l'école X.________ n'exerçait aucun contrôle sur les informations données par ces agents. Ces derniers se trouvaient donc dans la situation de tiers, au sens de l' art. 28 al. 2 CO . Puisqu'il n'a pas été établi que le recourant « ait connu ou dû connaître le dol lors de la conclusion » du(es) contrat(s), les intimés demeureraient obligés envers le recourant, conformément à cette disposition. S'agissant de la pièce no 6, le recourant se livre à une critique de l'appréciation des preuves faite par l'autorité cantonale. Dans la mesure toutefois où aucune violation de droits fondamentaux n'est invoquée et, encore moins, motivée par le recourant en lien avec cet argument, le grief n'a pas à être examiné par le Tribunal fédéral ( art. 106 al. 2 LTF ). Pour le surplus, force est de constater que le recourant se contente, dans sa démonstration, d'opposer ses propres faits à ceux retenus par l'autorité cantonale, sans pour autant invoquer l'une des exceptions prévues à l' art. 105 al. 2 LTF , ni faire état d'arbitraire dans l'appréciation des preuves et les constatations de fait qui en découlent (cf. art. 106 al. 2 LTF ). Cela étant, il n'y a pas lieu de s'écarter des faits tels qu'établis par l'autorité précédente. D'après l'état de fait cantonal, le recourant connaissait l'existence des brochures chinoises présentées aux intimés; pour les avoir vues, il savait que les agents recruteurs utilisaient des photographies « retouchées »; il était parfaitement conscient que ces agents fournissaient à ses futurs étudiants des informations non conformes à la réalité. Les juges cantonaux ont relevé que les brochures en question comportaient de nombreuses exagérations et des mensonges. Ils ont ainsi constaté que, contrairement à ce qui était annoncé, le X.________ ne disposait pas de trois campus en Suisse, n'organisait pas de stages rémunérés pour ses étudiants et n'avait jamais été reconnu, à l'instar de ses certificats, par les autorités cantonales ou fédérales; le « campus » consistait en des locaux que le recourant louait à U.________ dans deux bâtiments, qui comprenaient vingt et une chambres à deux lits et des salles de classes, mais aucune installation sportive. Ces tromperies, qui n'ont pas échappé à la connaissance du recourant, n'ont pu qu'induire en erreur les intimés. En outre, on ne peut qu'être convaincu que les intimés ne se seraient pas engagés s'ils avaient eu connaissance des véritables prestations offertes par le recourant, puisqu'il a été souverainement retenu que les intimés, favorablement influencés par la publicité qui leur a été remise, ont été, d'une part, séduits par la perspective de pouvoir étudier dans une école internationale, disposant de trois campus en Suisse et étroitement liée à une célèbre université américaine, et, d'autre part, intéressés par la possibilité de pouvoir effectuer un stage bien rémunéré, en cours de formation. Au demeurant, c'est à juste titre que la cour cantonale a posé que les agents recruteurs constituaient des auxiliaires du recourant et que, partant, celui-ci devait répondre des informations erronées fournies par ceux-là. Le recourant n'était pas sans ignorer l'existence de la brochure chinoise remise aux intimés par l'intermédiaire d'agents recruteurs; il savait que certains agents utilisaient des photographies falsifiées. Par ailleurs, les agents recruteurs étaient payés par le recourant; en particulier, à la suite de l'inscription des intimés, les agents concernés ont été rémunérés par le recourant. Sur le vu de ces éléments, il est patent que les agents en Chine agissaient avec le consentement, à tout le moins tacite, du recourant, ce qui en fait des auxiliaires au sens de l' art. 101 CO . A cet égard, il convient de rappeler que le statut d'indépendant des agents est sans pertinence. De surcroît, il est manifeste que, si le recourant avait agi comme l'ont fait ses auxiliaires, il n'aurait pas été exonéré de toute faute, le contraire n'étant même pas allégué par le recourant. Par conséquent, sa responsabilité est pleinement engagée. En admettant en pareilles circonstances que les intimés ont été victimes d'un dol du défendeur, la cour cantonale n'a pas violé le droit fédéral ( art. 28 al. 1 CO en lien avec l' art. 101 CO ) et le grief tiré de la violation de ces deux dispositions doit être rejeté pour autant qu'il soit recevable.</w:t>
      </w:r>
    </w:p>
    <w:p>
      <w:r>
        <w:rPr>
          <w:b/>
        </w:rPr>
        <w:t>E. 5.2.4</w:t>
      </w:r>
    </w:p>
    <w:p>
      <w:r>
        <w:t>Sur le vu de ce résultat, le dernier moyen développé par le recourant tombe à faux. Dans la mesure où les contrats sont entachés de dol, le recourant ne saurait valablement s'en prévaloir pour justifier l'exclusion des intimés et le non-remboursement des écolages perçus. Au reste, le recourant ne prétend pas que les contrats ont été ratifiés par les intimés et échoue donc à démontrer une quelconque violation du droit fédéral sous l'angle de l' art. 31 CO , voire éventuellement de l' art. 404 al. 1 CO .</w:t>
      </w:r>
    </w:p>
    <w:p>
      <w:r>
        <w:rPr>
          <w:b/>
        </w:rPr>
        <w:t>E. 6</w:t>
      </w:r>
    </w:p>
    <w:p>
      <w:r>
        <w:t>Au terme de cet examen, le recours doit être rejeté dans la mesure où il est recevable. Par conséquent, l'effet suspensif accordé à celui-ci, à titre de mesures superprovisoires, devient caduc dès ce jour.</w:t>
      </w:r>
    </w:p>
    <w:p>
      <w:r>
        <w:rPr>
          <w:b/>
        </w:rPr>
        <w:t>E. 7</w:t>
      </w:r>
    </w:p>
    <w:p>
      <w:r>
        <w:t>Compte tenu de l'issue du litige, le recourant, qui succombe, doit acquitter l'émolument judiciaire et les dépens à allouer aux intimés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