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4A_701/2015 vom 26. Januar 2016</w:t>
      </w:r>
    </w:p>
    <w:p>
      <w:r>
        <w:t>Bundesgericht, 2016-01-26, DE</w:t>
      </w:r>
    </w:p>
    <w:p>
      <w:r>
        <w:rPr>
          <w:b/>
        </w:rPr>
        <w:t xml:space="preserve">Quelle: </w:t>
      </w:r>
      <w:r>
        <w:t>https://mcp.opencaselaw.ch/entscheid/bger_4A_701_2015</w:t>
      </w:r>
    </w:p>
    <w:p>
      <w:r>
        <w:t>FR: TF 4A_701/2015 du 26 janvier 2016</w:t>
      </w:r>
    </w:p>
    <w:p>
      <w:r>
        <w:t>IT: TF 4A_701/2015 del 26 gennaio 2016</w:t>
      </w:r>
    </w:p>
    <w:p>
      <w:pPr>
        <w:pStyle w:val="Heading2"/>
      </w:pPr>
      <w:r>
        <w:t>Erwägungen</w:t>
      </w:r>
    </w:p>
    <w:p>
      <w:r>
        <w:rPr>
          <w:b/>
        </w:rPr>
        <w:t>E. 1</w:t>
      </w:r>
    </w:p>
    <w:p>
      <w:r>
        <w:t>Das Bundesgericht prüft von Amtes wegen und mit freier Kognition, ob ein Rechtsmittel zulässig ist ( Art. 29 Abs. 1 BGG ; BGE 140 IV 57 E. 2 S. 59; 139 III 133 E. 1 S. 133; je mit Hinweisen).</w:t>
      </w:r>
    </w:p>
    <w:p>
      <w:r>
        <w:rPr>
          <w:b/>
        </w:rPr>
        <w:t>E. 1.1</w:t>
      </w:r>
    </w:p>
    <w:p>
      <w:r>
        <w:t>Die Beschwerde richtet sich gegen einen verfahrensabschliessenden Endentscheid ( Art. 90 BGG ) einer oberen kantonalen Instanz, die auf ein Rechtsmittel hin kantonal letztinstanzlich in einer Zivilsache entschieden hat (Art. 75 i.V.m. Art. 72 BGG ), die Rechtsbegehren der Beschwerdeführerin sind im kantonalen Verfahren nicht geschützt worden ( Art. 76 Abs. 1 BGG ), der massgebende Streitwert beträgt mehr als Fr. 15'000.-- ( Art. 74 Abs. 1 lit. a BGG ) und die Beschwerdefrist ist eingehalten ( Art. 100 Abs. 1 BGG ). Auf die Beschwerde in Zivilsachen ist somit - unter Vorbehalt einer rechtsgenügenden Begründung ( Art. 42 Abs. 2 und Art. 106 Abs. 2 BGG ) - einzutreten.</w:t>
      </w:r>
    </w:p>
    <w:p>
      <w:r>
        <w:rPr>
          <w:b/>
        </w:rPr>
        <w:t>E. 1.2</w:t>
      </w:r>
    </w:p>
    <w:p>
      <w:r>
        <w:t>Das Bundesgericht wendet das Recht von Amtes wegen an ( Art. 106 Abs. 1 BGG ). Es ist somit weder an die in der Beschwerde geltend gemachten Argumente noch an die Erwägungen der Vorinstanz gebunden; es kann eine Beschwerde aus einem anderen als dem angerufenen Grund gutheissen oder eine Beschwerde mit einer von der Argumentation der Vorinstanz abweichenden Begründung abweisen. Mit Blick auf die Begründungspflicht der beschwerdeführenden Partei ( Art. 42 Abs. 1 und 2 BGG ) behandelt es aber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140 III 115 E. 2 S. 116; 137 III 580 E. 1.3; 135 III 397 E. 1.4). Eine qualifizierte Rügepflicht gilt hinsichtlich der Verletzung von Grundrechten und von kantonalem und interkantonalem Recht. Das Bundesgericht prüft eine solche Rüge nur insofern, als sie in der Beschwerde präzise vorgebracht und begründet worden ist ( Art. 106 Abs. 2 BGG ).</w:t>
      </w:r>
    </w:p>
    <w:p>
      <w:r>
        <w:rPr>
          <w:b/>
        </w:rPr>
        <w:t>E. 1.3</w:t>
      </w:r>
    </w:p>
    <w:p>
      <w:r>
        <w:t>Das Bundesgericht legt seinem Urteil den Sachverhalt zugrunde, den die Vorinstanz festgestellt hat ( Art. 105 Abs. 1 BGG ). Dazu gehören sowohl die Feststellungen über den Lebenssachverhalt, der dem Streitgegenstand zugrunde liegt, als auch jene über den Ablauf des vor- und erstinstanzlichen Verfahrens, also die Feststellungen über den Prozesssachverhalt, namentlich die Anträge der Parteien, ihre Tatsachenbehauptungen, rechtlichen Erörterungen, Prozesserklärungen und Beweisvorbringen, der Inhalt einer Zeugenaussage, einer Expertise oder die Feststellungen anlässlich eines Augenscheins ( BGE 140 III 16 E. 1.3.1 mit Hinweisen). Das Bundesgericht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264 E. 2.3 S. 266; 135 III 397 E. 1.5). Überdies muss die Behebung des Mangels für den Ausgang des Verfahrens entscheidend sein ( Art. 97 Abs. 1 BGG ).</w:t>
      </w:r>
    </w:p>
    <w:p>
      <w:r>
        <w:t>Die Partei, welche die Sachverhaltsfeststellung der Vorinstanz anfechten will, muss klar und substanziiert aufzeigen, inwiefern diese Voraussetzungen erfüllt sein sollen; andernfalls kann ein Sachverhalt, der vom im angefochtenen Entscheid festgestellten abweicht, nicht berücksichtigt werden ( BGE 140 III 16 E. 1.3.1 S. 18, 264 E. 2.3 S. 266 mit Hinweisen). Wenn sie den Sachverhalt ergänzen will, hat sie zudem mit Aktenhinweisen darzulegen, dass sie entsprechende rechtsrelevante Tatsachen und taugliche Beweismittel bereits bei den Vorinstanzen prozesskonform eingebracht hat ( BGE 140 III 86 E. 2 S. 90).</w:t>
      </w:r>
    </w:p>
    <w:p>
      <w:r>
        <w:rPr>
          <w:b/>
        </w:rPr>
        <w:t>E. 1.4</w:t>
      </w:r>
    </w:p>
    <w:p>
      <w:r>
        <w:t>Die Beschwerdeführerin verfehlt die gesetzlichen Begründungsanforderungen an eine hinreichende Sachverhaltsrüge, wenn sie die vorinstanzliche Feststellung, wonach sie von Anfang an die Gültigkeit der Kündigung bestritten habe, lediglich als falsch bezeichnet.</w:t>
      </w:r>
    </w:p>
    <w:p>
      <w:r>
        <w:rPr>
          <w:b/>
        </w:rPr>
        <w:t>E. 2</w:t>
      </w:r>
    </w:p>
    <w:p>
      <w:r>
        <w:t>Die Beschwerdeführerin bringt vor, die Vorinstanz hätte auf das Ausweisungsbegehren nicht eintreten dürfen ( Art. 257 Abs. 3 ZPO ), weil die Voraussetzungen für die Gewährung des Rechtsschutzes im summarischen Verfahren nach Art. 257 Abs. 1 ZPO nicht erfüllt seien.</w:t>
      </w:r>
    </w:p>
    <w:p>
      <w:r>
        <w:rPr>
          <w:b/>
        </w:rPr>
        <w:t>E. 2.1</w:t>
      </w:r>
    </w:p>
    <w:p>
      <w:r>
        <w:t>Die Vorinstanz liess den von der Beschwerdeführerin erhobenen Einwand nicht gelten, die Parteien hätten ungeachtet der am 1. November 2010 von den Beschwerdegegnern per 31. Mai 2011 ausgesprochenen Kündigung ab dem 1. Juni 2011 das Mietverhältnis weiter gelebt und damit ein neues, zumindest durch konkludentes Verhalten abgeschlossenes und ungekündigtes Mietverhältnis begründet, weshalb kein liquider Sachverhalt vorliege. Sie erwog, das konkludente Zustandekommen eines neuen Mietvertrags nach erfolgter Kündigung sei nur mit Zurückhaltung anzunehmen. Auch für den konkludenten Abschluss eines Vertrags bedürfe es übereinstimmender Willensäusserungen der Vertragsparteien. Dabei gelte als unerlässliche Voraussetzung für die Annahme eines stillschweigenden Vertragsabschlusses im Anschluss an eine Kündigung, dass der Vermieter die Kündigung und den sich daraus ergebenden Rückgabeanspruch während längerer Zeit nicht durchsetze. Ein solcher Fall liege ganz offensichtlich nicht vor. Insbesondere seien die Beschwerdegegner nicht einfach untätig geblieben, sondern hätten umgehend die ihnen richtig erscheinenden Schritte zur Durchsetzung ihres Rückgabeanspruchs eingeleitet. Die Feststellungsklage sei eingereicht worden, um im Hinblick auf die Ausweisung klare Verhältnisse zu schaffen. Aufgrund der Einreichung der Klage einerseits und der Parteidispositionen im Feststellungsprozess andererseits sei völlig klar gewesen, dass die Beschwerdegegner das Mietobjekt möglichst rasch zurückerstattet haben wollten und keineswegs am Abschluss eines neuen Mietvertrags interessiert waren. Entgegen der Ansicht der Beschwerdeführerin könne weder aus der vorläufig unterlassenen Ausweisung noch aus dem Umstand der während der Prozessdauer entgegengenommenen Mietzinszahlungen und erstellten Nebenkostenabrechnungen ein konkludenter Vertragsabschluss abgeleitet werden. Die gegenteilige Auffassung der Beschwerdeführerin sei völlig haltlos und widerspreche offenkundig den Fakten.</w:t>
      </w:r>
    </w:p>
    <w:p>
      <w:r>
        <w:t>Die Vorinstanz führte weiter aus, der Anspruch auf Ausweisung ergebe sich aus dem Rückgabeanspruch der Vermieter nach aufgelöstem Mietverhältnis ( Art. 267 Abs. 1 OR ) sowie aus dem Eigentumsrecht ( Art. 641 Abs. 2 ZGB ). Ein neues Mietverhältnis durch konkludentes Verhalten sei zwischen den Parteien offensichtlich nicht zustande gekommen, weshalb dem Ausweisungsbegehren im summarischen Verfahren nach Art. 257 ZPO entsprochen werden könne.</w:t>
      </w:r>
    </w:p>
    <w:p>
      <w:r>
        <w:rPr>
          <w:b/>
        </w:rPr>
        <w:t>E. 2.2.1</w:t>
      </w:r>
    </w:p>
    <w:p>
      <w:r>
        <w:t>Das Gericht gewährt nach Art. 257 Abs. 1 ZPO Rechtsschutz im summarischen Verfahren, wenn der Sachverhalt unbestritten oder sofort beweisbar ist (lit. a) und die Rechtslage klar ist (lit. b). Mit Blick darauf, dass ein Urteil, mit dem nach Art. 257 ZPO Rechtsschutz gewährt wird, der materiellen Rechtskraft fähig ist, wird von der klagenden Partei verlangt, dass sie sofort den vollen Beweis für die anspruchsbegründenden Tatsachen erbringt, so dass klare Verhältnisse herrschen ( BGE 141 III 23 E. 3.2; 138 III 620 E. 5.1.1 S. 622 f.). Eine klare Rechtslage ist gegeben, wenn sich die Rechtsfolge bei der Anwendung des Gesetzes unter Berücksichtigung der Lehre und Rechtsprechung ohne Weiteres ergibt und damit die Rechtsanwendung zu einem eindeutigen Ergebnis führt. Dagegen ist die Rechtslage nicht klar, wenn die Anwendung einer Norm einen Ermessens- oder Billigkeitsentscheid des Gerichts mit wertender Berücksichtigung der gesamten Umstände erfordert ( BGE 141 III 23 E. 3.2 S. 26; 138 III 123 E. 2.1.2 mit Hinweisen).</w:t>
      </w:r>
    </w:p>
    <w:p>
      <w:r>
        <w:t>Für die Verneinung eines klaren Falles genügt es, dass die beklagte Partei substanziiert und schlüssig Einwendungen vorträgt, die in tatsächlicher Hinsicht nicht sofort widerlegt werden können und die geeignet sind, die bereits gebildete richterliche Überzeugung zu erschüttern. Demgegenüber ist ein klarer Fall zu bejahen, wenn das Gericht aufgrund der Aktenlage zur Überzeugung gelangt, der Anspruch der klagenden Partei sei ausgewiesen und eine eingehende Abklärung der beklagtischen Einwände könne daran nichts ändern; offensichtlich unbegründete oder haltlose Bestreitungen des Anspruchs genügen für die Verneinung eines klaren Falles nicht ( BGE 138 III 620 E. 5.1.1 mit Hinweisen).</w:t>
      </w:r>
    </w:p>
    <w:p>
      <w:r>
        <w:rPr>
          <w:b/>
        </w:rPr>
        <w:t>E. 2.2.2</w:t>
      </w:r>
    </w:p>
    <w:p>
      <w:r>
        <w:t>Die Beschwerdeführerin vermag mit ihren Vorbringen keine Bundesrechtsverletzung aufzuzeigen. Die Vorinstanz ist zu Recht davon ausgegangen, dass der ins Feld geführte Umstand, dass die Beschwerdegegner Mietzinszahlungen entgegengenommen und auch für die Zeit nach dem 31. Mai 2011 Nebenkostenabrechnungen erstellt bzw. Nebenkosten eingefordert hätten, im konkreten Fall offensichtlich nicht auf den konkludenten Abschluss eines neuen Mietvertrags schliessen lässt. Die Beschwerdeführerin verkennt, dass die Beschwerdegegner am 10. Februar 2011 auf Feststellung der Rechtsgültigkeit der per 31. Mai 2011 ausgesprochenen Kündigung klagten; damit musste ihr klar sein, dass die Vermieter das Mietverhältnis nach dem 31. Mai 2011 nicht weiterführen bzw. kein neues Mietverhältnis eingehen wollten (vgl. BGE 119 II 147 E. 5). Die Beschwerdegegner haben demnach keineswegs darauf verzichtet, die Kündigung durchzusetzen, womit ein konkludenter Vertragsschluss ( Art. 1 Abs. 2 OR ), der nur mit Zurückhaltung anzunehmen ist, ausser Betracht fällt (vgl. BGE 119 II 147 E. 5 S. 156; Urteile 4A_499/2013 vom 4. Februar 2014 E. 3.3.1; 4A_247/2008 vom 19. August 2008 E. 3.2.1).</w:t>
      </w:r>
    </w:p>
    <w:p>
      <w:r>
        <w:t>Entgegen der in der Beschwerde vertretenen Ansicht lässt sich auch der Umstand, dass die Beschwerdegegner zunächst auf Feststellung der Gültigkeit der Kündigung vom 1. November 2010 klagten und die Ausweisung erst in einem zweiten Schritt beantragten, nicht als stillschweigende Zustimmung zum Abschluss eines neuen Vertrags deuten. Daran ändert nichts, dass auch ein anderes Vorgehen denkbar gewesen wäre und eine Ausweisung bereits zu einem früheren Zeitpunkt im ordentlichen Verfahren hätte beantragt werden können.</w:t>
      </w:r>
    </w:p>
    <w:p>
      <w:r>
        <w:t>Die Vorinstanz hat den Einwand der Beschwerdeführerin, aufgrund der Entgegennahme von Zahlungen nach dem 31. Mai 2011 sowie der Einleitung des Ausweisungsverfahrens erst nach dem rechtskräftigen Entscheid über die Gültigkeit der ausgesprochenen Kündigung vom 1. November 2010 sei von einem konkludent abgeschlossenen neuen Mietvertrag auszugehen, zutreffend als offensichtlich unbegründet erachtet. Entgegen der in der Beschwerde vertretenen Ansicht sind die Voraussetzungen für die Gewährung des Rechtsschutzes in klaren Fällen nach Art. 257 Abs. 1 ZPO erfüllt, weshalb die Vorinstanz die im summarischen Verfahren angeordnete Ausweisung zu Recht geschützt hat.</w:t>
      </w:r>
    </w:p>
    <w:p>
      <w:r>
        <w:rPr>
          <w:b/>
        </w:rPr>
        <w:t>E. 3</w:t>
      </w:r>
    </w:p>
    <w:p>
      <w:r>
        <w:t>Die Vorinstanz hat eingehend begründet, weshalb sich der angeordnete Räumungstermin im konkreten Fall als verhältnismässig erweist. Mit diesen Erwägungen setzt sich die Beschwerdeführerin nicht auseinander. Soweit sie sich hinsichtlich ihres Subeventualbegehrens (Einräumung einer Frist zur Räumung des Mietobjekts bis 1. Mai 2016) auf den allgemeinen Hinweis beschränkt, sie betreibe im Mietobjekt einen Gastronomiebetrieb und habe diverse Mieterbauten vorgenommen, die allenfalls zu entfernen seien, zeigt sie keine Verletzung des Grundsatzes der Verhältnismässigkeit ( Art. 5 Abs. 2 BV ) auf.</w:t>
      </w:r>
    </w:p>
    <w:p>
      <w:r>
        <w:rPr>
          <w:b/>
        </w:rPr>
        <w:t>E. 4</w:t>
      </w:r>
    </w:p>
    <w:p>
      <w:r>
        <w:t>Die Beschwerde ist abzuweisen, soweit darauf eingetreten werden kann. Die Beschwerdeführerin wird bei diesem Verfahrensausgang kostenpflichtig ( Art. 66 Abs. 1 BGG ). Die Beschwerdegegner, die sich mit der beantragten Erteilung der aufschiebenden Wirkung einverstanden erklärten, haben keinen Anspruch auf eine Parteientschädigung, da auf die Einholung einer Beschwerdeantwort verzichtet worden und ihnen im bundesgerichtlichen Verfahren insoweit kein Aufwand erwachsen ist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