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4A_700/2015 vom 28. Januar 2016</w:t>
      </w:r>
    </w:p>
    <w:p>
      <w:r>
        <w:t>Bundesgericht, 2016-01-28, DE</w:t>
      </w:r>
    </w:p>
    <w:p>
      <w:r>
        <w:rPr>
          <w:b/>
        </w:rPr>
        <w:t xml:space="preserve">Quelle: </w:t>
      </w:r>
      <w:r>
        <w:t>https://mcp.opencaselaw.ch/entscheid/bger_4A_700_2015</w:t>
      </w:r>
    </w:p>
    <w:p>
      <w:r>
        <w:t>FR: TF 4A_700/2015 du 28 janvier 2016</w:t>
      </w:r>
    </w:p>
    <w:p>
      <w:r>
        <w:t>IT: TF 4A_700/2015 del 28 gennaio 2016</w:t>
      </w:r>
    </w:p>
    <w:p>
      <w:pPr>
        <w:pStyle w:val="Heading2"/>
      </w:pPr>
      <w:r>
        <w:t>Volltext</w:t>
      </w:r>
    </w:p>
    <w:p>
      <w:r>
        <w:t>Bundesgericht</w:t>
      </w:r>
    </w:p>
    <w:p>
      <w:r>
        <w:t>Tribunal fédéral</w:t>
      </w:r>
    </w:p>
    <w:p>
      <w:r>
        <w:t>Tribunale federale</w:t>
      </w:r>
    </w:p>
    <w:p>
      <w:r>
        <w:t>Tribunal federal</w:t>
      </w:r>
    </w:p>
    <w:p>
      <w:r>
        <w:t>{T 0/2}</w:t>
      </w:r>
    </w:p>
    <w:p>
      <w:r>
        <w:t>4A_700/2015</w:t>
      </w:r>
    </w:p>
    <w:p>
      <w:r>
        <w:t>Urteil vom 28. Januar 2016</w:t>
      </w:r>
    </w:p>
    <w:p>
      <w:r>
        <w:t>I. zivilrechtliche Abteilung</w:t>
      </w:r>
    </w:p>
    <w:p>
      <w:r>
        <w:t>Besetzung</w:t>
      </w:r>
    </w:p>
    <w:p>
      <w:r>
        <w:t>Bundesrichterin Kiss, Präsidentin,</w:t>
      </w:r>
    </w:p>
    <w:p>
      <w:r>
        <w:t>Gerichtsschreiber Th. Widmer.</w:t>
      </w:r>
    </w:p>
    <w:p>
      <w:r>
        <w:t>Verfahrensbeteiligte</w:t>
      </w:r>
    </w:p>
    <w:p>
      <w:r>
        <w:t>A.________ GmbH,</w:t>
      </w:r>
    </w:p>
    <w:p>
      <w:r>
        <w:t>Beschwerdeführerin,</w:t>
      </w:r>
    </w:p>
    <w:p>
      <w:r>
        <w:t>gegen</w:t>
      </w:r>
    </w:p>
    <w:p>
      <w:r>
        <w:t>Handelsregisteramt des Kantons Zürich,</w:t>
      </w:r>
    </w:p>
    <w:p>
      <w:r>
        <w:t>Beschwerdegegner.</w:t>
      </w:r>
    </w:p>
    <w:p>
      <w:r>
        <w:t>Gegenstand</w:t>
      </w:r>
    </w:p>
    <w:p>
      <w:r>
        <w:t>Organisationsmangel, Revision, Fristwiederherstellung,</w:t>
      </w:r>
    </w:p>
    <w:p>
      <w:r>
        <w:t>Beschwerde gegen die Verfügung des Handelsgerichts</w:t>
      </w:r>
    </w:p>
    <w:p>
      <w:r>
        <w:t>des Kantons Zürich vom 3. Dezember 2015.</w:t>
      </w:r>
    </w:p>
    <w:p>
      <w:r>
        <w:t>In Erwägung,</w:t>
      </w:r>
    </w:p>
    <w:p>
      <w:r>
        <w:t>dass die Beschwerdeführerin am 30. November 2015 beim Handelsgericht des Kantons Zürich ein "Revisions- und Wiedererwägungsgesuch" betreffend das Urteil des Handelsgerichts vom 13. Oktober 2015 einreichte;</w:t>
      </w:r>
    </w:p>
    <w:p>
      <w:r>
        <w:t>dass das Handelsgericht mit Verfügung vom 3. Dezember 2015 auf das Revisionsgesuch nicht eintrat, weil die Beschwerdeführerin keine Revisionsgründe im Sinne von Art. 328 ZPO behauptet habe;</w:t>
      </w:r>
    </w:p>
    <w:p>
      <w:r>
        <w:t>dass das Handelsgericht die Eingabe vom 30. November 2015 in der genannten Verfügung ferner als Begehren um Wiederherstellung der Frist für die Mängelbehebung behandelte, das entsprechende Begehren aber abwies, weil von einem mehr als nur leichten Verschulden der Beschwerdeführerin an der Fristversäumnis auszugehen sei;</w:t>
      </w:r>
    </w:p>
    <w:p>
      <w:r>
        <w:t>dass die Beschwerdeführerin gegen die Verfügung vom 3. Dezember 2015 beim Bundesgericht Beschwerde erhob;</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die Eingabe der Beschwerdeführerin diesen Begründungsanforderungen offensichtlich nicht genügt, da die Beschwerdeführerin darin nicht unter Auseinandersetzung mit der Begründung der Vorinstanz darlegt, welche Rechte die Vorinstanz inwiefern verletzt haben soll, indem sie auf das gestellte Revisionsgesuch nicht eintrat und ein Fristwiederherstellungsbegehren abwies;</w:t>
      </w:r>
    </w:p>
    <w:p>
      <w:r>
        <w:t>dass somit auf die Beschwerde mangels hinreichender Begründung nicht einzutreten ist ( Art. 108 Abs. 1 lit. b BGG );</w:t>
      </w:r>
    </w:p>
    <w:p>
      <w:r>
        <w:t>dass die Gerichtskosten dem Ausgang des Verfahrens entsprechend der Beschwerdeführerin aufzuerlegen sind ( Art. 66 Abs. 1 BGG );</w:t>
      </w:r>
    </w:p>
    <w:p>
      <w:r>
        <w:t>dass keine Parteientschädigung zuzusprechen ist ( Art. 68 Abs. 3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Handelsgericht des Kantons Zürich schriftlich mitgeteilt.</w:t>
      </w:r>
    </w:p>
    <w:p>
      <w:r>
        <w:t>Lausanne, 28. Januar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