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69/2016 vom 17. August 2016</w:t>
      </w:r>
    </w:p>
    <w:p>
      <w:r>
        <w:t>Bundesgericht, 2016-08-17, DE</w:t>
      </w:r>
    </w:p>
    <w:p>
      <w:r>
        <w:rPr>
          <w:b/>
        </w:rPr>
        <w:t xml:space="preserve">Quelle: </w:t>
      </w:r>
      <w:r>
        <w:t>https://mcp.opencaselaw.ch/entscheid/bger_4A_69_2016</w:t>
      </w:r>
    </w:p>
    <w:p>
      <w:r>
        <w:t>FR: TF 4A 69/2016 du 17 août 2016</w:t>
      </w:r>
    </w:p>
    <w:p>
      <w:r>
        <w:t>IT: TF 4A 69/2016 del 17 agosto 2016</w:t>
      </w:r>
    </w:p>
    <w:p>
      <w:pPr>
        <w:pStyle w:val="Heading2"/>
      </w:pPr>
      <w:r>
        <w:t>Regeste</w:t>
      </w:r>
    </w:p>
    <w:p>
      <w:r>
        <w:t>Arbeitsvertrag; Bonus | Vertragsrecht</w:t>
      </w:r>
    </w:p>
    <w:p>
      <w:pPr>
        <w:pStyle w:val="Heading2"/>
      </w:pPr>
      <w:r>
        <w:t>Erwägungen</w:t>
      </w:r>
    </w:p>
    <w:p>
      <w:r>
        <w:rPr>
          <w:b/>
        </w:rPr>
        <w:t>E. 1</w:t>
      </w:r>
    </w:p>
    <w:p>
      <w:r>
        <w:t>Das Rechtsbegehren der Beschwerdeführerin betreffend Aufhebung von Disp.-Ziff. 1 des vorinstanzlichen Urteils ist nach Treu und Glauben einschränkend dahingehend zu verstehen, dass sie die Aufhebung nur insoweit beantragt, als die Klage der Beschwerdegegnerin gutgeheissen wird. Soweit die Klage abgewiesen wird, hat sie kein Interesse an einer Aufhebung, und bezüglich Abweisung ihrer Widerklage ficht sie das vorinstanzliche Urteil ausdrücklich nicht an. Im Übrigen sind die Sachurteilsvoraussetzungen erfüllt, weshalb auf die Beschwerde in Zivilsachen unter Vorbehalt einer rechtsgenüglichen Begründung ( Art. 42 Abs. 2 BGG ) einzutreten ist.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2.2</w:t>
      </w:r>
    </w:p>
    <w:p>
      <w:r>
        <w:t>Die Beschwerdeführerin gibt in ihrer Beschwerde unter dem Titel "Vorbemerkung" über mehrere Seiten den Sachverhalt und die zwischen den Parteien geführten Prozesse aus ihrer Sicht wieder. Soweit sie dabei von den vorinstanzlichen Feststellungen abweichen oder diese ergänzen sollte, ist weder ersichtlich noch dargetan, inwiefern dies für den Ausgang des Verfahrens entscheidend sein könnte. Die sachverhalts- und prozessbezogenen Ausführungen unter dem Titel "Vorbemerkung" genügen Art. 97 Abs. 1 BGG nicht und sind deshalb unbeachtlich.</w:t>
      </w:r>
    </w:p>
    <w:p>
      <w:r>
        <w:rPr>
          <w:b/>
        </w:rPr>
        <w:t>E. 3</w:t>
      </w:r>
    </w:p>
    <w:p>
      <w:r>
        <w:t>Strittig ist der pro-rata-Barbonus von Fr. 91'240.--, den die Vorinstanz der Beschwerdegegnerin zusprach. Bezüglich Bonuszahlungen fällte das Bundesgericht jüngst mehrere Leitentscheide ( BGE 141 III 407 ; Urteile 4A_565/2015 vom 14. April 2016; 4A_557/2015 vom 22. Juni 2016; beide zur Publikation vorgesehen). An diesen ist festzuhalten, wobei sie im Übrigen auch von den Parteien nicht in Frage gestellt werden. Da die rechtserhebliche Ausgangslage vorliegend weitgehend deckungsgleich ist mit derjenigen, die dem zitierten Urteil 4A_565/2015 zu Grunde lag, kann nachfolgend über weite Strecken auf die dortigen Erwägungen zurückgegriffen werden (siehe daher zu den gesamten nachfolgenden Ausführungen zit. Urteil 4A_565/2015 E. 2).</w:t>
      </w:r>
    </w:p>
    <w:p>
      <w:r>
        <w:rPr>
          <w:b/>
        </w:rPr>
        <w:t>E. 4</w:t>
      </w:r>
    </w:p>
    <w:p>
      <w:r>
        <w:t>Der Begriff des Bonus wird im Obligationenrecht nicht definiert, weshalb im Einzelfall zu prüfen ist, ob ein vereinbarter Bonus als Gratifikation im Sinne von Art. 322d OR oder als Teil des Lohnes im Sinne von Art. 322 OR zu qualifizieren ist.</w:t>
      </w:r>
    </w:p>
    <w:p>
      <w:r>
        <w:rPr>
          <w:b/>
        </w:rPr>
        <w:t>E. 4.1</w:t>
      </w:r>
    </w:p>
    <w:p>
      <w:r>
        <w:t>Eine Gratifikation zeichnet sich gegenüber dem Lohn dadurch aus, dass sie zum Lohn hinzutritt und immer in einem gewissen Masse vom Willen des Arbeitgebers abhängt. Die Gratifikation wird damit ganz oder zumindest teilweise freiwillig ausgerichtet ( BGE 131 III 615 E. 5.2 S. 620; 129 III 276 E. 2 S. 278).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 BGE 139 III 155 E. 3.1 S. 156 mit Hinweisen). Dem angefochtenen Urteil ist zu entnehmen, dass die Parteien bezüglich des Barbonus einen Freiwilligkeitsvorbehalt vereinbarten und zudem dessen Höhe u.a. von der subjektiven Einschätzung der Arbeitsleistung des Arbeitnehmers durch die Arbeitgeberin abhing. Gleichwohl scheint die Beschwerdegegnerin in ihrer Duplik bestreiten zu wollen, dass damit grundsätzlich eine freiwillige Leistung abgemacht worden sei. Ihre Argumente gehen allerdings an der Sache vorbei, da sie die Frage betreffen, ob der Barbonus nach den massgeblichen Faktoren auf Fr. 0.-- herabgesetzt werden könnte, wenn er als variabler Lohnbestandteil zu qualifizieren wäre; die grundsätzlich vereinbarte Freiwilligkeit des Barbonus vermag durch diesbezügliche Überlegungen jedoch nicht in Frage gestellt zu werden.</w:t>
      </w:r>
    </w:p>
    <w:p>
      <w:r>
        <w:rPr>
          <w:b/>
        </w:rPr>
        <w:t>E. 4.2</w:t>
      </w:r>
    </w:p>
    <w:p>
      <w:r>
        <w:t>Ob eine derart ins Ermessen der Arbeitgeberin gestellte Vergütung eine Gratifikation i.S. von Art. 322d OR darstellt, hängt nach der Rechtsprechung freilich weiter von der Höhe des Gesamteinkommens aus Arbeitsvertrag und allenfalls vom Verhältnis dieser Vergütung zum vereinbarten Lohn ab:</w:t>
      </w:r>
    </w:p>
    <w:p>
      <w:r>
        <w:rPr>
          <w:b/>
        </w:rPr>
        <w:t>E. 4.2.1</w:t>
      </w:r>
    </w:p>
    <w:p>
      <w:r>
        <w:t>Um den Charakter einer Sondervergütung zu wahren, muss eine Gratifikation gegenüber dem Lohn akzessorisch bleiben und darf im Rahmen der Entschädigung des Arbeitnehmers nur eine zweitrangige Bedeutung einnehmen. Denn dem Arbeitgeber soll es verwehrt sein, die eigentliche Vergütung des Arbeitnehmers in Form einer (freiwilligen) Gratifikation auszurichten ( BGE 139 III 155 E. 5.3 S. 158 f.).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 niedrigen Gesamteinkommen bereits ein im Verhältnis zum Lohn geringerer Bonus den Charakter eines (variablen) Lohnbestandteils aufweisen, da bei einem niedrigen Einkommen ein kleiner Einkommensunterschied mehr Bedeutung hat als bei einem hohen Einkommen. Bei mittleren und höheren Gesamteinkommen 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(vgl. zum Ganzen: BGE 141 III 407 E. 4.3.1 S. 408 f.; 139 III 155 E. 3.2 S. 156 f.; 131 III 615 E. 5.2 S. 621; 129 III 276 E. 2.1 S. 279 f.).</w:t>
      </w:r>
    </w:p>
    <w:p>
      <w:r>
        <w:rPr>
          <w:b/>
        </w:rPr>
        <w:t>E. 4.2.2</w:t>
      </w:r>
    </w:p>
    <w:p>
      <w:r>
        <w:t>Wenn der Arbeitnehmer hingegen ein 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 BGE 141 III 407 E. 4.3.2 S. 409 mit Hinweisen). Diesfalls entfällt die Akzessorietätsprüfung und eine ins Ermessen des Arbeitgebers gestellte freiwillige Vergütung ist in je dem Fall als Gratifikation zu qualifizieren ,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 BGE 141 III 407 E. 5.4 S. 415). Um die tatsächliche Entschädigung festzustellen, die ein Arbeitnehmer insgesamt aus Arbeitsvertrag bezieht, stellt das Bundesgericht nicht darauf ab, wofür die Zahlungen erfolgen. Es kommt nicht darauf an, ob die tatsächlich erzielten Einkünfte regelmässige oder einmalige Lohnzahlungen sind, ob es sich um Zahlungen für besondere Projekte oder Anstrengungen, (andere) Gratifikationen, Prämien zu irgendwelchen Anlässen oder anderes handelt; es ist nicht entscheidend, unter welchem Titel oder unter welcher Bezeichnung diese Beträge bezahlt werden. Es kommt daher auch nicht darauf an, für welche Zeitperiode sie erfolgen bzw. für welches Geschäftsjahr sie nach der Parteivereinbarung bestimmt sind. Für die Höhe des Einkommens im vorliegenden Zusammenhang sind allein die tatsächlichen Einkünfte im Zeitpunkt ihrer Realisierung massgebend. Es ist daher zur Feststellung der Bezüge aus Arbeitsvertrag während der massgebenden Zeitspanne rein tatsächlich zu ermitteln, welche Einnahmen dem Arbeitnehmer während dieser Zeit aus Arbeitsvertrag zugeflossen sind ( BGE 141 III 407 E. 6 S. 416 f.). Ob ein Arbeitnehmer aus dem Arbeitsvertrag ein sehr hohes Einkommen erzielt, bestimmt sich in der Regel nach einem Jahreslohn ( BGE 141 III 407 E. 5.3.1 S. 412; zit. Urteile 4A_565/2015 E. 2.4; 4A_557/2015 E. 3.2). Um die Aussagekraft der Einkünfte sicherzustellen, ist ausnahmsweise auf die während der gesamten strittigen Periode erzielten Einkünfte abzustellen. Das ist insbesondere angezeigt, wenn ein Arbeitnehmer im zweiten strittigen Jahr nur noch während einiger Monate bei der fraglichen Arbeitgeberin tätig war (zit. Urteil 4A_557/2015 E. 3.2).</w:t>
      </w:r>
    </w:p>
    <w:p>
      <w:r>
        <w:rPr>
          <w:b/>
        </w:rPr>
        <w:t>E. 4.3</w:t>
      </w:r>
    </w:p>
    <w:p>
      <w:r>
        <w:t>Die Vorinstanz stützte sich zur Bestimmung des Barbonus, den sie der Beschwerdegegnerin zusprach, vor allem auf BGE 141 III 407 und ging wie folgt vor: Im Jahr 2008 habe der fünffache Medianlohn Fr. 346'860.-- und der Fixlohn des Arbeitnehmers Fr. 210'000.-- ausgemacht. Die Differenz von Fr. 136'860.-- sei als variabler Lohnbestandteil zu qualifizieren und von der Arbeitgeberin zu entrichten; der darüber hinausgehende Barbonus sei hingegen eine Gratifikation, auf die der Arbeitnehmer keinen Anspruch habe. Pro rata, also für die acht Monate Arbeitstätigkeit bis Ende August 2008, mache dies einen von der Beschwerdeführerin geschuldeten Barbonus von Fr. 91'240.-- aus (2/3 von Fr. 136'860.--). Die Beschwerdeführerin macht geltend, mit diesem Vorgehen habe die Vorinstanz das bundesgerichtliche Präjudiz missverstanden, da sie nicht auf die Einkünfte abgestellt habe, die dem Arbeitnehmer im Jahr 2008 tatsächlich zugeflossen seien. In diesem Zusammenhang habe sie auch den Sachverhalt offensichtlich unrichtig festgestellt. Die Vorbringen der Beschwerdeführerin sind stichhaltig. Zur Ermittlung, ob der Arbeitnehmer ein sehr hohes Gesamteinkommen erzielte, stellte die Vorinstanz nicht auf die tatsächlichen, aussagekräftigen Einkünfte ab, die er aus Arbeitsvertrag erhielt. Sie führt zwar aus, der Arbeitnehmer "erhielt in den Jahren 2005, 2006 und 2007 jeweils einen Barbonus von Fr. 503'232.--, Fr. 764'062.-- und Fr. 765'281.--, zusätzlich zum Fixgehalt von Fr. 180'000.-- bis Fr. 197'000.-- und zusätzlich zu den nachstehend (...) erwähnten Awards bzw. Aktienanwartschaften." Entgegen ihrer Formulierung stellte sie damit jedoch nicht fest, wann der Arbeitnehmer diese Zahlungen mit Grundlage im Arbeitsvertrag erhielt, sondern vielmehr, "für" welche Zeiträume sie erfolgten bzw. gestützt auf die Geschäftszahlen welcher Jahre. Der tatsächliche Zeitpunkt der Zahlungen wird im angefochtenen Urteil nicht festgehalten. Es kann jedoch davon abgesehen werden, die Sache zur Neubeurteilung zurückzuweisen. Denn es ergibt sich ohne Weiteres aus den Akten, namentlich aus den vom Arbeitnehmer selber als Klagebeilagen eingereichten Gehaltsabrechnungen, dass der Barbonus für ein bestimmtes Jahr jeweils im Februar des Folgejahres ausbezahlt wurde. Der Barbonus für das Jahr 2007 wurde dem Arbeitnehmer mithin im Februar 2008 überwiesen. Die mit diesen Feststellungen übereinstimmenden Ausführungen der Beschwerdeführerin in ihrer Beschwerde bestreitet die Beschwerdegegnerin in ihrer Beschwerdeantwort nicht, zumindest nicht substanziiert; stattdessen listet sie die Einkünfte der Jahre 2005 bis 2008 auf, meint damit aber - ebenso wie die Vorinstanz - die "für" diese Jahre ausgerichteten Zahlungen und nicht den Zahlungszeitpunkt. Allein schon der im Februar 2008 ausbezahlte Barbonus (für das Jahr 2007) ist mehr als doppelt so gross wie der fünffache Medianlohn des Jahres 2008. In Anbetracht der Barboni der früheren Jahre besteht auch kein Grund, an der Aussagekraft dieser Zahlung zu zweifeln. Der Arbeitnehmer erzielte damit - unabhängig vom umstrittenen Bonus - ein sehr hohes Gesamteinkommen (vgl. E. 4.2.2 hiervor). Infolgedessen ist kein Schutzbedürfnis seitens des Arbeitnehmers auszumachen, das es rechtfertigen würde, in die Vertragsfreiheit der Parteien einzugreifen und die von ihnen als freiwillig vereinbarte Leistung in einen variablen Lohnbestandteil umzuqualifizieren. Die Beschwerdegegnerin hat daher keinen Anspruch auf die Bezahlung des als freiwillige Leistung der Arbeitgeberin vereinbarten Barbonus - ihre Klage ist abzuweisen. Es erübrigt sich deshalb, auf die weiteren Argumente der Beschwerdeführerin einzugehen, die diese gegen den der Beschwerdegegnerin von der Vorinstanz zugesprochenen Betrag ins Feld führt.</w:t>
      </w:r>
    </w:p>
    <w:p>
      <w:r>
        <w:rPr>
          <w:b/>
        </w:rPr>
        <w:t>E. 5</w:t>
      </w:r>
    </w:p>
    <w:p>
      <w:r>
        <w:t>Die Beschwerde ist somit gutzuheissen. Dem Ausgang des Verfahrens entsprechend wird die Beschwerdegegnerin kosten- und entschädigungspflichtig ( Art. 66 Abs. 1 und Art. 68 Abs. 2 BGG ). Die Sache ist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