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698/2011 vom 24. November 2011</w:t>
      </w:r>
    </w:p>
    <w:p>
      <w:r>
        <w:t>Bundesgericht, 2011-11-24, FR</w:t>
      </w:r>
    </w:p>
    <w:p>
      <w:r>
        <w:rPr>
          <w:b/>
        </w:rPr>
        <w:t xml:space="preserve">Quelle: </w:t>
      </w:r>
      <w:r>
        <w:t>https://mcp.opencaselaw.ch/entscheid/bger_4A_698_2011</w:t>
      </w:r>
    </w:p>
    <w:p>
      <w:r>
        <w:t>FR: TF 4A 698/2011 du 24 novembre 2011</w:t>
      </w:r>
    </w:p>
    <w:p>
      <w:r>
        <w:t>IT: TF 4A 698/2011 del 24 novembre 2011</w:t>
      </w:r>
    </w:p>
    <w:p>
      <w:pPr>
        <w:pStyle w:val="Heading2"/>
      </w:pPr>
      <w:r>
        <w:t>Regeste</w:t>
      </w:r>
    </w:p>
    <w:p>
      <w:r>
        <w:t>contrat d'assurance; indemnisation | Droit des contrats</w:t>
      </w:r>
    </w:p>
    <w:p>
      <w:pPr>
        <w:pStyle w:val="Heading2"/>
      </w:pPr>
      <w:r>
        <w:t>Erwägungen</w:t>
      </w:r>
    </w:p>
    <w:p>
      <w:r>
        <w:rPr>
          <w:b/>
        </w:rPr>
        <w:t>E. 1</w:t>
      </w:r>
    </w:p>
    <w:p>
      <w:r>
        <w:t>Le Tribunal fédéral examine d'office la recevabilité des recours qui lui sont soumis ( ATF 135 III 329 consid. 1).</w:t>
      </w:r>
    </w:p>
    <w:p>
      <w:r>
        <w:rPr>
          <w:b/>
        </w:rPr>
        <w:t>E. 2.1</w:t>
      </w:r>
    </w:p>
    <w:p>
      <w:r>
        <w:t>La cour cantonale a analysé les différents postes du dommage formant l'objet de la demande de l'intimée. Elle en a admis certains, rejeté d'autres et, pour le principal d'entre eux, ordonné un complément d'instruction. Cependant, le dispositif de l'arrêt attaqué ne comporte aucune condamnation de la recourante, même en ce qui concerne les éléments du dommage retenus et chiffrés par les juges d'appel, puisqu'il renvoie la cause au Tribunal de première instance pour instruction complémentaire et nouvelle décision dans le sens des considérants. L'arrêt entrepris ne constitue donc pas une décision partielle, au sens de l' art. 91 let. a LTF (sur cette notion, cf. ATF 135 III 212 consid. 1.2), mais une décision incidente visée par l' art. 93 al. 1 LTF . Comme il n'est pas allégué que cette décision pourrait causer un préjudice irréparable à la recourante ( art. 93 al. 1 let. a LTF ), le présent recours ne sera ouvert que si son admission peut conduire immédiatement à une décision finale qui permet d'éviter une procédure probatoire longue et coûteuse ( art. 93 al. 1 let. b LTF ). L' art. 93 al. 1 LTF obéit à des motifs d'économie de la procédure: en tant que cour suprême, le Tribunal fédéral ne devrait en principe connaître qu'une seule fois de la même affaire, à la fin de la procédure ( ATF 133 III 629 consid. 2.1 p. 631). L'ouverture du recours immédiat est une exception qui doit être interprétée de manière restrictive ( ATF 134 III 426 consid. 1.3.2 p. 430); les parties ne subissent en principe aucun préjudice lorsqu'elles sont privées du droit d'attaquer sur-le-champ une décision incidente, puisqu'elles pourront la contester en même temps que la décision finale ( art. 93 al. 3 LTF ; ATF 133 IV 288 consid. 3.2).</w:t>
      </w:r>
    </w:p>
    <w:p>
      <w:r>
        <w:rPr>
          <w:b/>
        </w:rPr>
        <w:t>E. 2.2</w:t>
      </w:r>
    </w:p>
    <w:p>
      <w:r>
        <w:t>S'agissant de la première des deux conditions cumulatives énoncées par l' art. 93 al. 1 let. b LTF , le Tribunal fédéral doit pouvoir rendre la décision lui-même (cf. art. 107 al. 2 LTF ) et mettre un terme à la procédure dans l'hypothèse où il jugerait différemment la question tranchée dans la décision incidente attaquée ( ATF 133 III 629 consid. 2.4.1). Tel est le cas en l'espèce: si la Cour de céans devait juger fondés les griefs formulés par la recourante, elle pourrait rejeter immédiatement et définitivement la demande de l'intimée.</w:t>
      </w:r>
    </w:p>
    <w:p>
      <w:r>
        <w:rPr>
          <w:b/>
        </w:rPr>
        <w:t>E. 2.3.1</w:t>
      </w:r>
    </w:p>
    <w:p>
      <w:r>
        <w:t>Pour ce qui est de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 ATF 133 IV 288 consid. 3.2). Le recourant doit en particulier indiquer de manière détaillée quelles questions de fait sont encore litigieuses, quelles preuves - déjà offertes ou requises - devraient encore être administrées et en quoi celles-ci entraîneraient une procédure longue et coûteuse ( ATF 133 III 629 consid. 2.4.2). Tout complément d'instruction implique des frais et un prolongement de la procédure, de sorte qu'une telle mesure ne suffit pas en soi à justifier la recevabilité du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w:t>
      </w:r>
    </w:p>
    <w:p>
      <w:r>
        <w:rPr>
          <w:b/>
        </w:rPr>
        <w:t>E. 2.3.2</w:t>
      </w:r>
    </w:p>
    <w:p>
      <w:r>
        <w:t>La recourante soutient que l'expertise ordonnée par la cour cantonale, afin d'établir une éventuelle différence entre la valeur marchande qu'avaient les meubles, tableaux et autres objets d'arts de l'intimée avant la survenance du sinistre en décembre 2000 et celle qu'ils conservent après avoir été réparés suite à l'inondation de l'appartement de leur propriétaire, "doit assurément ... être qualifiée de complexe" (recours, p. 17, 2e par.). Plus loin, elle explique pourquoi, à ses yeux, une telle expertise serait "impossible à réaliser" (recours, p. 24, n. 74). Ces seules allégations ne suffisent nullement à démontrer en quoi l'expertise ordonnée devrait s'avérer longue et coûteuse. Il sied d'observer, à ce propos, que, dans le premier procès, l'expert judiciaire, chargé d'évaluer le montant des frais de réparation du mobilier, des tableaux et des divers objets d'art endommagés dans l'appartement de l'intimée, avait mis moins de trois mois pour rendre son rapport. De plus, le dossier cantonal contient déjà, outre ce rapport d'expertise, deux devis établis à la demande de l'intimée ainsi que le rapport délivré le 2 juillet 2001 par B.________, expert en tableaux et en objets d'art, d'entente entre toutes les parties concernées. Il y a là sans doute de quoi faciliter la tâche de l'expert qui sera commis dans le cadre de l'instruction complémentaire à venir. C'est d'ailleurs sur le vu du nombre élevé d'avis déjà exprimés par des hommes de l'art sur la question de fait à trancher que le Tribunal de première instance avait considéré, dans son ordonnance du 22 mars 2010 annulée par l'arrêt attaqué, que l'expertise requise en son temps par l'intimée n'était ni utile ni nécessaire. Au demeurant, la procédure probatoire complémentaire pourrait se réduire à sa plus simple expression si, comme le suggère la recourante, l'expertise ordonnée s'avérait impossible à mettre en oeuvre. On ne voit pas, en effet, qu'il faille effectuer de longues et coûteuses recherches pour constater la chose. Dans ce cas, il ne resterait plus à l'autorité de jugement qu'à appliquer les règles touchant le fardeau de la preuve. Il s'ensuit que la seconde condition posée par l' art. 93 al. 1 let. b LTF n'est pas réalisée. Partant, le recours est irrecevable.</w:t>
      </w:r>
    </w:p>
    <w:p>
      <w:r>
        <w:rPr>
          <w:b/>
        </w:rPr>
        <w:t>E. 3</w:t>
      </w:r>
    </w:p>
    <w:p>
      <w:r>
        <w:t>La recourante, qui succombe, supportera les frais judiciaires ( art. 66 al. 1 LTF ).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