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695/2012 vom 15. Januar 2013</w:t>
      </w:r>
    </w:p>
    <w:p>
      <w:r>
        <w:t>Bundesgericht, 2013-01-15, DE</w:t>
      </w:r>
    </w:p>
    <w:p>
      <w:r>
        <w:rPr>
          <w:b/>
        </w:rPr>
        <w:t xml:space="preserve">Quelle: </w:t>
      </w:r>
      <w:r>
        <w:t>https://mcp.opencaselaw.ch/entscheid/bger_4A_695_2012</w:t>
      </w:r>
    </w:p>
    <w:p>
      <w:r>
        <w:t>FR: TF 4A 695/2012 du 15 janvier 2013</w:t>
      </w:r>
    </w:p>
    <w:p>
      <w:r>
        <w:t>IT: TF 4A 695/2012 del 15 gennaio 2013</w:t>
      </w:r>
    </w:p>
    <w:p>
      <w:pPr>
        <w:pStyle w:val="Heading2"/>
      </w:pPr>
      <w:r>
        <w:t>Regeste</w:t>
      </w:r>
    </w:p>
    <w:p>
      <w:r>
        <w:t>Aktienrecht | Gesellschaftsrecht</w:t>
      </w:r>
    </w:p>
    <w:p>
      <w:pPr>
        <w:pStyle w:val="Heading2"/>
      </w:pPr>
      <w:r>
        <w:t>Volltext</w:t>
      </w:r>
    </w:p>
    <w:p>
      <w:r>
        <w:t>Bundesgericht I. zivilrechtliche Abteilung 15.01.2013 4A 695/2012 (4A_695/2012) Tribunal fédéral Ire Cour de droit civil 15.01.2013 4A 695/2012 (4A_695/2012) Tribunale federale I Corte di diritto civile 15.01.2013 4A 695/2012 (4A_695/2012)</w:t>
      </w:r>
    </w:p>
    <w:p>
      <w:r>
        <w:t>Aktienrecht | Gesellschaftsrecht</w:t>
      </w:r>
    </w:p>
    <w:p>
      <w:r>
        <w:t>Bundesgericht Tribunal fédéral Tribunale federale Tribunal federal {T 0/2} 4A_695/2012 Urteil vom 15. Januar 2013 I. zivilrechtliche Abteilung Besetzung Bundesrichterin Klett, Präsidentin, Gerichtsschreiber Huguenin. Verfahrensbeteiligte X.________ AG, handelnd durch A.________, Beschwerdeführerin, gegen Y.________ AG, vertreten durch Rechtsanwalt Marcel Landolt, Beschwerdegegnerin. Gegenstand Aktienrecht, Beschwerde gegen den Entscheid des Handelsgerichtspräsidenten des Kantons St. Gallen vom 26. November 2012. In Erwägung, dass der Präsident des Handelsgerichts des Kantons St. Gallen mit Entscheid vom 26. November 2012 feststellte, dass bei der Beschwerdeführerin Mängel in der Organisation beständen und für diese anstelle des Verwaltungsrates einen Sachwalter einsetzte; dass die Beschwerdeführerin dem Bundesgericht eine vom 8. Januar 2013 datierte Eingabe einreichte, in der sie die Aufhebung des Entscheides des Handelsgerichts beantragte und um Beiordnung eines unentgeltlichen Rechtsbeistandes ersuchte; dass von vornherein auf die Beschwerde nicht einzutreten ist, soweit die Beschwerdeführerin Rügen im Zusammenhang mit dem Ausstandsgesuch gegen den Handelsgerichtspräsidenten erhebt, da insoweit der kantonale Instanzenzug nicht ausgeschöpft wurde ( Art. 75 Abs. 1 BGG );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136 II 101 E. 3 S. 105; 134 II 244 E. 2.2; 133 II 249 E. 1.4.3 S. 254 f. ; 130 I 258 E. 1.3 S. 261 f.); dass die Eingabe der Beschwerdeführerin vom 8. Januar 2013 den erwähnten Begründungsanforderungen offensichtlich nicht genügt; dass aus diesen Gründen auf die Beschwerde im Verfahren nach Art. 108 Abs. 1 lit. a und b BGG nicht einzutreten ist; dass das Gesuch um Beiordnung eines unentgeltlichen Rechtsbeistandes, über das unter den gegebenen Umständen nicht vorgängig separat entschieden werden musste (vgl. Urteil 4A_20/2011 vom 11. April 2011 E. 7.2.2), wegen Aussichtslosigkeit der Beschwerde abzuweisen ist ( Art. 64 Abs. 1 BGG ); dass die Gerichtskosten der Beschwerdeführerin aufzuerlegen sind ( Art. 66 Abs. 1 BGG ); erkennt die Präsidentin: 1. Auf die Beschwerde wird nicht eingetreten. 2. Das Gesuch um Beiordnung eines unentgeltlichen Rechtsbeistandes wird abgewiesen. 3. Die Gerichtskosten von Fr. 500.-- werden der Beschwerdeführerin auferlegt. 4. Dieses Urteil wird den Parteien und dem Handelsgerichtspräsidenten des Kantons St. Gallen schriftlich mitgeteilt. Lausanne, 15. Januar 2013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