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4A_685/2010 vom 28. März 2011</w:t>
      </w:r>
    </w:p>
    <w:p>
      <w:r>
        <w:t>Bundesgericht, 2011-03-28, FR</w:t>
      </w:r>
    </w:p>
    <w:p>
      <w:r>
        <w:rPr>
          <w:b/>
        </w:rPr>
        <w:t xml:space="preserve">Quelle: </w:t>
      </w:r>
      <w:r>
        <w:t>https://mcp.opencaselaw.ch/entscheid/bger_4A_685_2010</w:t>
      </w:r>
    </w:p>
    <w:p>
      <w:r>
        <w:t>FR: TF 4A_685/2010 du 28 mars 2011</w:t>
      </w:r>
    </w:p>
    <w:p>
      <w:r>
        <w:t>IT: TF 4A_685/2010 del 28 marzo 2011</w:t>
      </w:r>
    </w:p>
    <w:p>
      <w:pPr>
        <w:pStyle w:val="Heading2"/>
      </w:pPr>
      <w:r>
        <w:t>Erwägungen</w:t>
      </w:r>
    </w:p>
    <w:p>
      <w:r>
        <w:rPr>
          <w:b/>
        </w:rPr>
        <w:t>E. 1.1</w:t>
      </w:r>
    </w:p>
    <w:p>
      <w:r>
        <w:t>Le recours étant dirigé contre une décision finale ( art. 90 LTF ), la valeur litigieuse doit être déterminée sur la base des dernières conclusions prises devant l'autorité précédente ( art. 51 al. 1 let. a LTF ). Or, dans les dernières conclusions prises devant la cour cantonale, la question de la validité du congé était encore litigieuse. Lorsque le différend porte sur la validité d'un congé donné par le bailleur, la valeur litigieuse correspond au moins à trois ans de loyers, en raison du délai de protection, dans le cas où le locataire obtient gain de cause, qui est prévu par l' art. 271a al. 1 let . e CO ( ATF 136 III 196 consid. 1.1 p. 197; 111 II 384 consid. 1 p. 386). Etant admis que le loyer annuel est toujours de 8'004 fr., il n'est donc pas douteux que la valeur litigieuse minimale de 15'000 fr. requise en matière de bail à loyer par l' art. 74 al. 1 let. a LTF est ici atteinte.</w:t>
      </w:r>
    </w:p>
    <w:p>
      <w:r>
        <w:t>Interjeté par la partie qui a succombé dans ses conclusions tendant à faire annuler le congé et à prolonger le bail (et qui a donc qualité pour recourir : art. 76 al. 1 LTF ), dirigé contre un arrêt final ( art. 90 LTF ) rendu en matière civile ( art. 72 al. 1 LTF ) par une autorité cantonale de dernière instance ( art. 75 LTF ), le recours est en principe recevable, puisqu'il a été déposé dans le délai ( art. 46 al. 1 let . c,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décision ( art. 97 al. 1 LTF ). Aucun fait nouveau, ni preuve nouvelle ne peut être présenté à moins de résulter de la décision de l'autorité précédente ( art. 99 al. 1 LTF ).</w:t>
      </w:r>
    </w:p>
    <w:p>
      <w:r>
        <w:t>En l'espèce, le recourant tente parfois de substituer sa propre version à celle retenue par l'autorité cantonale. Dès lors qu'il n'invoque pas l'arbitraire ( art. 9 Cst. )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 Une partie peut cependant réduire ses prétentions ( ATF 136 V 362 consid. 3.4.2 p. 365).</w:t>
      </w:r>
    </w:p>
    <w:p>
      <w:r>
        <w:t>Il faut donc prendre acte en l'espèce du fait que le recourant ne conclut plus à l'annulation du congé et que le litige se circonscrit à la seule question de la prolongation du bail.</w:t>
      </w:r>
    </w:p>
    <w:p>
      <w:r>
        <w:rPr>
          <w:b/>
        </w:rPr>
        <w:t>E. 2.1</w:t>
      </w:r>
    </w:p>
    <w:p>
      <w:r>
        <w:t>Le recourant invoque une violation de l' art. 274d al. 3 CO . Ce grief ne peut être examiné que dans la mesure où il se plaint de la manière dont les preuves ont été administrées, puisque la disposition invoquée ne traite que de cette question.</w:t>
      </w:r>
    </w:p>
    <w:p>
      <w:r>
        <w:rPr>
          <w:b/>
        </w:rPr>
        <w:t>E. 2.2</w:t>
      </w:r>
    </w:p>
    <w:p>
      <w:r>
        <w:t>Selon l' art. 274d al. 3 CO , l'autorité de conciliation et le juge établissent d'office les faits et apprécient librement les preuves. Les parties sont tenues de leur présenter toutes les pièces nécessaires à l'appréciation du litige. Cette disposition, qui institue une maxime inquisitoire sociale, est conçue pour venir en aide à la partie économiquement faible, surtout si elle n'est pas assistée d'un avocat. Elle ne libère cependant pas les parties de participer activement à la constatation des faits pertinents et de désigner les preuves à apporter. Les parties supportent ainsi la responsabilité de l'établissement des faits. La maxime inquisitoire sociale signifie seulement que le juge doit exercer son devoir d'interroger les parties et de les informer sur la nécessité de collaborer à l'instruction et de fournir des preuves. Si des motifs objectifs conduisent le juge à soupçonner que les allégations et offres de preuves d'une partie sont lacunaires, il n'est pas lié par l'offre de preuves en question et a le devoir de rechercher lui-même des preuves pour autant qu'il ait connaissance, sur la base des déclarations des parties ou du dossier, de l'existence de moyens de preuves pertinents ( ATF 125 III 231 consid. 4a p. 238 s.; arrêt 4A_544/2010 du 8 décembre 2010 consid. 2.4 et les références citées).</w:t>
      </w:r>
    </w:p>
    <w:p>
      <w:r>
        <w:rPr>
          <w:b/>
        </w:rPr>
        <w:t>E. 2.3</w:t>
      </w:r>
    </w:p>
    <w:p>
      <w:r>
        <w:t>Le recourant se plaint de ne pas avoir pu faire entendre des témoins, afin de prouver qu'il occupait les lieux depuis vingt ans, et non pas depuis seize ans.</w:t>
      </w:r>
    </w:p>
    <w:p>
      <w:r>
        <w:t>La cour cantonale a retenu, en faveur du recourant, qu'il occupait les lieux depuis très longtemps et qu'il devait lui être désagréable de les quitter. La différence entre seize et vingt ans n'est pas telle qu'elle puisse modifier l'issue du litige. Or, l' art. 274d al. 3 CO n'oblige pas le juge à élucider des faits qui sont sans pertinence pour la décision à rendre. De surcroît, la cour cantonale a retenu en fait que le recourant occupait les lieux, comme gérant de V.________, depuis 1987, soit depuis plus de vingt ans. Le grief n'a donc aucune consistance.</w:t>
      </w:r>
    </w:p>
    <w:p>
      <w:r>
        <w:rPr>
          <w:b/>
        </w:rPr>
        <w:t>E. 2.4</w:t>
      </w:r>
    </w:p>
    <w:p>
      <w:r>
        <w:t>Le recourant reproche à la cour cantonale de ne pas lui avoir permis de faire entendre des témoins en vue d'établir les investissements qu'il a effectués durant le bail.</w:t>
      </w:r>
    </w:p>
    <w:p>
      <w:r>
        <w:t>Des investissements impliquent nécessairement des factures et des paiements, qui peuvent être établis par des pièces. L' art. 274d al. 3 CO n'oblige pas le juge à entendre des témoins pour des faits qui peuvent être établis par des documents; il précise au contraire que les parties sont tenues de lui présenter toutes les pièces nécessaires à l'appréciation du litige. En constatant que le recourant n'avait pas produit de pièces au sujet de ses prétendus investissements et que ses comptes révélaient une très faible valeur du matériel, la cour cantonale en a déduit, par une appréciation des preuves apportées, que les investissements allégués n'étaient pas prouvés. L'appréciation des preuves n'est pas régie par l' art. 274d al. 3 CO et cette disposition n'est en aucun cas violée si le juge refuse une mesure probatoire sur la base d'une appréciation anticipée des preuves qui ne peut pas être qualifiée d'arbitraire.</w:t>
      </w:r>
    </w:p>
    <w:p>
      <w:r>
        <w:rPr>
          <w:b/>
        </w:rPr>
        <w:t>E. 2.5</w:t>
      </w:r>
    </w:p>
    <w:p>
      <w:r>
        <w:t>Sans invoquer expressément l' art. 274d al. 3 CO , le recourant se plaint aussi de ce que la cour cantonale a retenu qu'il n'avait pas établi que la fin du bail le placerait dans une situation précaire.</w:t>
      </w:r>
    </w:p>
    <w:p>
      <w:r>
        <w:t>Ce grief dénature le raisonnement adopté par la cour cantonale. Contrairement à ce qu'affirme le recourant, personne ne lui a reproché de mettre fin à son activité lucrative à l'âge de septante ans. Il est évident que la cessation de son activité entraînera, pour lui, une baisse importante de ses revenus, ce que la cour cantonale n'a pas mis en doute. La cour cantonale s'est seulement demandée s'il risquait de tomber dans le dénuement, hypothèse qu'elle a rejetée en constatant que le recourant n'avait pas tenté d'établir sa situation financière d'ensemble, notamment en produisant un bordereau fiscal. Il ressort des comptes produits que l'exploitation de la buvette a été clairement profitable au cours de ces dernières années. Le recourant ne prétend pas, devant le Tribunal fédéral, qu'il aurait allégué ou offert en preuves que la cessation de son activité le plongerait dans le dénuement. Etant rappelé qu'il incombe aux parties de présenter les faits, la cour cantonale n'a pas violé l' art. 274d al. 3 CO , en n'ordonnant pas de preuves sur une hypothèse théorique qu'aucun élément du dossier ne venait étayer. Le juge ne doit ordonner des preuves d'office que si les éléments réunis devant lui font sérieusement soupçonner l'existence de faits non allégués, ce qui n'est pas le cas en l'espèce.</w:t>
      </w:r>
    </w:p>
    <w:p>
      <w:r>
        <w:rPr>
          <w:b/>
        </w:rPr>
        <w:t>E. 2.6</w:t>
      </w:r>
    </w:p>
    <w:p>
      <w:r>
        <w:t>Le recourant reproche aussi à la cour cantonale de ne pas avoir procédé à l'audition de témoins en vue d'établir si les travaux pouvaient commencer sans toucher aux locaux loués. La cour cantonale a écarté cette hypothèse; sur la base des pièces produites, elle a constaté que le projet impliquait la démolition de la buvette et qu'une autorisation de démolir avait été obtenue; elle est parvenue à la conviction que le déroulement rationnel du chantier supposait la destruction de la buvette sans attendre. Si le juge parvient à se convaincre sur la base des preuves apportées, l' art. 274d al. 3 CO ne l'oblige pas à administrer d'autres preuves. Il s'agit alors d'une question d'appréciation des preuves et le recourant - qui n'a pas invoqué l'arbitraire ( art. 9 Cst. ) - n'a pas démontré que cette appréciation serait insoutenable.</w:t>
      </w:r>
    </w:p>
    <w:p>
      <w:r>
        <w:t>Il n'y a donc pas trace d'une violation de l' art. 274d al. 3 CO .</w:t>
      </w:r>
    </w:p>
    <w:p>
      <w:r>
        <w:rPr>
          <w:b/>
        </w:rPr>
        <w:t>E. 3.1</w:t>
      </w:r>
    </w:p>
    <w:p>
      <w:r>
        <w:t>Le recourant invoque également une violation de l' art. 272 CO , reprochant à la cour cantonale de ne pas lui avoir accordé une prolongation du bail.</w:t>
      </w:r>
    </w:p>
    <w:p>
      <w:r>
        <w:rPr>
          <w:b/>
        </w:rPr>
        <w:t>E. 3.2</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leurs comportements, de même que la situation sur le marché locatif local ( ATF 136 III 190 consid. 6 p. 195; 135 III 121 consid. 2 p. 123).</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 pouvoir d'appréciation lorsque celles-ci aboutissent à un résultat manifestement injuste ou à une inéquité choquante ( ATF 135 III 121 consid. 2 p. 123 s.; 133 III 201 consid. 5.4 p. 211).</w:t>
      </w:r>
    </w:p>
    <w:p>
      <w:r>
        <w:rPr>
          <w:b/>
        </w:rPr>
        <w:t>E. 3.3</w:t>
      </w:r>
    </w:p>
    <w:p>
      <w:r>
        <w:t>Le but d'une prolongation du bail étant de donner au locataire un peu plus de temps que le délai normal de résiliation pour tenter de trouver des locaux de remplacement ( ATF 116 II 446 consid. 3b p. 448), il apparaît d'emblée en l'espèce que l'on ne se trouve pas dans un cas pour lequel la prolongation du bail a été prévue, puisque le recourant, âgé de septante ans, exclut totalement de reprendre un autre établissement. La prolongation du bail ne pourrait donc pas lui donner du temps pour trouver une solution de remplacement. La jurisprudence a admis, à titre exceptionnel, que le bail commercial pouvait être prolongé s'il s'agissait de permettre au locataire d'atteindre l'âge de la retraite ou de liquider son entreprise dans de meilleures conditions (arrêt 4C.146/2006 du 24 août 2006 consid. 2.2; arrêt 4C.14/1995 du 2 mai 1995 consid. 4a). Ces conditions particulières ne sont manifestement pas remplies. En effet, le recourant ne peut pas remettre son établissement à un tiers, puisque les locaux vont être démolis, de sorte qu'il n'a pas besoin de temps pour liquider son entreprise. Par ailleurs, il a atteint depuis longtemps l'âge ordinaire de la retraite. Il a déjà été jugé que le seul fait de prolonger le plus possible une situation profitable ne pouvait constituer un motif de prolongation du bail ( ATF 105 II 197 consid. 3b p. 198).</w:t>
      </w:r>
    </w:p>
    <w:p>
      <w:r>
        <w:t>Quant aux parents du recourant, qui sont ses salariés et ne sont pas à proprement parler le locataire, on ne voit pas ce qui les empêcherait de trouver un autre emploi salarié dans la restauration. Le recourant a lui-même expliqué que l'achat du fonds de commerce avait été entièrement payé en 2001, de sorte que c'est à juste titre que la cour cantonale a constaté que la nécessité d'effectuer cet amortissement ne pouvait plus être prise en compte. Quant aux investissements ultérieurs, la cour cantonale a constaté - d'une manière qui lie le Tribunal fédéral ( art. 105 al. 1 LTF ) - qu'ils n'étaient pas prouvés. De surcroît, il résulte des constatations cantonales que le contrat prévoit, en cas d'investissements à plus-value dûment autorisés par le bailleur, que le locataire peut prétendre à une indemnité. Or, il a déjà été jugé que, lorsque le locataire peut prétendre à une indemnité pour ses investissements, il ne peut se prévaloir de ceux-ci à l'appui d'une requête en prolongation du bail (arrêt 4C.251/2004 du 7 septembre 2004 consid. 2.3.1 publié in SJ 2005 I p. 141). S'il est sans doute désagréable pour le recourant de mettre fin, avant le moment où il le souhaitait, à son activité professionnelle profitable qu'il exerçait depuis longtemps dans les locaux loués, son intérêt à la prolongation du bail doit par principe être mis en balance avec l'intérêt du bailleur. Or, la commune, qui a conçu depuis longtemps le projet de transformer les lieux, dispose maintenant à la fois du budget nécessaire et de l'autorisation de démolir. Il a déjà été jugé qu'une prolongation du bail ne doit en principe pas entraver des travaux d'utilité publique ( ATF 135 III 121 consid. 5 p. 125). Le recourant allègue certes que la commune pourrait commencer ces travaux sans toucher aux locaux qu'il occupe, mais cette affirmation ne repose sur aucune constatation cantonale. La jurisprudence a d'ailleurs admis que le bailleur pouvait légitimement organiser des grands travaux de la manière qui lui paraissait la plus rationnelle et la plus économique, sans que le souhait du locataire de se maintenir dans les locaux ne puisse y faire obstacle ( ATF 135 III 112 consid. 4.2 p. 119 s.).</w:t>
      </w:r>
    </w:p>
    <w:p>
      <w:r>
        <w:t>Dans les circonstances d'espèce, la cour cantonale, qui a pris en compte tous les éléments pertinents, n'a pas abusé de son pouvoir d'appréciation en décidant de ne pas accorder la prolongation du bail sollicitée. En conséquence, le grief est infondé.</w:t>
      </w:r>
    </w:p>
    <w:p>
      <w:r>
        <w:rPr>
          <w:b/>
        </w:rPr>
        <w:t>E. 4</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