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4A_683/2010 vom 22. November 2011</w:t>
      </w:r>
    </w:p>
    <w:p>
      <w:r>
        <w:t>Bundesgericht, 2011-11-22, FR</w:t>
      </w:r>
    </w:p>
    <w:p>
      <w:r>
        <w:rPr>
          <w:b/>
        </w:rPr>
        <w:t xml:space="preserve">Quelle: </w:t>
      </w:r>
      <w:r>
        <w:t>https://mcp.opencaselaw.ch/entscheid/bger_4A_683_2010</w:t>
      </w:r>
    </w:p>
    <w:p>
      <w:r>
        <w:t>FR: TF 4A_683/2010 du 22 novembre 2011</w:t>
      </w:r>
    </w:p>
    <w:p>
      <w:r>
        <w:t>IT: TF 4A_683/2010 del 22 novembre 2011</w:t>
      </w:r>
    </w:p>
    <w:p>
      <w:pPr>
        <w:pStyle w:val="Heading2"/>
      </w:pPr>
      <w:r>
        <w:t>Erwägungen</w:t>
      </w:r>
    </w:p>
    <w:p>
      <w:r>
        <w:rPr>
          <w:b/>
        </w:rPr>
        <w:t>E. 1.1</w:t>
      </w:r>
    </w:p>
    <w:p>
      <w:r>
        <w:t>Le jugement de la Cour civile a été notifié alors que le code de procédure civile du canton de Vaud du 14 décembre 1966 (CPC/VD) était encore en vigueur. Cette décision pouvait alors faire l'objet d'un recours en nullité auprès de la Chambre des recours du Tribunal cantonal, notamment pour arbitraire dans l'appréciation des preuves et l'établissement des faits (cf. art. 444 CPC /VD; arrêt 4A_495/2007 du 12 janvier 2009 consid. 2.1; arrêt 4A_451/2008 du 18 novembre 2008 consid. 1; arrêt 4A_251/2009 du 29 juin 2009 consid. 1.2). Sur ces points, le recourant devait donc épuiser les voies de recours cantonales avant de saisir le Tribunal fédéral ( art. 75 al. 1 LTF ). Partant, le grief d'arbitraire soulevé dans le premier recours est irrecevable.</w:t>
      </w:r>
    </w:p>
    <w:p>
      <w:r>
        <w:rPr>
          <w:b/>
        </w:rPr>
        <w:t>E. 1.2</w:t>
      </w:r>
    </w:p>
    <w:p>
      <w:r>
        <w:t>Pour des motifs liés à l'économie de la procédure, il se justifie de traiter ensemble dans un même arrêt les deux recours, dirigés l'un contre le jugement de la Cour civile et l'autre contre l'arrêt de la Chambre des recours.</w:t>
      </w:r>
    </w:p>
    <w:p>
      <w:r>
        <w:rPr>
          <w:b/>
        </w:rPr>
        <w:t>E. 2</w:t>
      </w:r>
    </w:p>
    <w:p>
      <w:r>
        <w:t>Le recourant invoque l'arbitraire dans l'appréciation des preuves ( art. 9 Cst. ). En retenant qu'aucun élément objectif ne permettait de s'écarter de l'expertise judiciaire, la Cour civile aurait apprécié les preuves de manière arbitraire et la Chambre des recours aurait dû le reconnaître.</w:t>
      </w:r>
    </w:p>
    <w:p>
      <w:r>
        <w:rPr>
          <w:b/>
        </w:rPr>
        <w:t>E. 2.1</w:t>
      </w:r>
    </w:p>
    <w:p>
      <w:r>
        <w:t>Le pouvoir d'examen de la Chambre des recours était limité à l'arbitraire. En pareil cas, le Tribunal fédéral examine librement la manière dont l'autorité cantonale de dernière instance a fait usage de sa cognition restreinte; dans le cadre des griefs articulés par le recourant, il recherchera si c'est à tort que cette autorité a nié l'arbitraire de l'appréciation critiquée. En effet, on ne saurait admettre une double limitation du pouvoir d'examen du Tribunal fédéral (interdiction de l'«arbitraire au carré»; ATF 116 III 70 consid. 2b p. 71 s.; plus récemment arrêt 5A_53/2010 du 26 juin 2010 consid. 4.1 non publié in ATF 136 III 373 ; arrêt 4D_2/2008 du 28 mars 2008 consid. 2.2).</w:t>
      </w:r>
    </w:p>
    <w:p>
      <w:r>
        <w:rPr>
          <w:b/>
        </w:rPr>
        <w:t>E. 2.2</w:t>
      </w:r>
    </w:p>
    <w:p>
      <w:r>
        <w:t>Selon la jurisprudence, l'arbitraire ne résulte pas du seul fait qu'une autre solution serait envisageable ou même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au titre de l'arbitraire, il ne suffit pas qu'elle se fonde sur une motivation insoutenable; encore faut-il qu'elle apparaisse arbitraire dans son résultat ( ATF 137 I 1 consid. 2.4 p. 5; 136 III 552 consid. 4.2 p. 560; 135 V 2 consid. 1.3 p. 4 s.).</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 58 consid. 4.1.2 p. 62; 136 III 552 consid. 4.2 p. 560; 134 V 53 consid. 4.3 p. 62; 129 I 8 consid. 2.1 p. 9).</w:t>
      </w:r>
    </w:p>
    <w:p>
      <w:r>
        <w:t>Concernant plus particulièrement l'appréciation du résultat d'une expertise, lorsque l'autorité cantonale juge une expertise concluante et en fait sien le résultat, le Tribunal fédéral n'admet le grief d'appréciation arbitraire des preuves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intimée pouvait, sans arbitraire, se rallier au résultat de l'expertise ( ATF 133 II 384 consid. 4.2.3 p. 391; 132 II 257 consid. 4.4.1 p. 269; concernant plus spécialement l'expertise médicale, ATF 130 I 337 consid. 5.4.2 p. 345 s.; arrêt 4P.283/2004 du 12 avril 2005 consid. 3.1, in RDAF 2005 I p. 375).</w:t>
      </w:r>
    </w:p>
    <w:p>
      <w:r>
        <w:t>Pour le surplus, le recourant qui invoque l'arbitraire doit exposer de manière précise en quoi la décision attaquée serait insoutenable ( ATF 137 I 58 consid. 4.1.2 p. 62; 134 II 244 consid. 2.2 p. 246). L'examen du Tribunal fédéral est restreint aux griefs expressément soulevés et suffisamment motivés (cf. art. 106 al. 2 LTF ).</w:t>
      </w:r>
    </w:p>
    <w:p>
      <w:r>
        <w:rPr>
          <w:b/>
        </w:rPr>
        <w:t>E. 2.3</w:t>
      </w:r>
    </w:p>
    <w:p>
      <w:r>
        <w:t>Le recourant se limite pour l'essentiel à relever que les avis émis par l'expert judiciaire et par le professeur C.________ sont radicalement opposés, tant sur des points particuliers que dans leurs conclusions. C'est manifestement le cas, comme les autorités cantonales l'ont d'ailleurs admis. Mais, à elle seule, cette constatation ne signifie pas encore qu'il était insoutenable de suivre l'avis de l'expert judiciaire, dont la compétence professionnelle et l'indépendance ne sont pas mises en cause, et cela nonobstant le fait que pour un profane en la matière, l'avis émis par le professeur C.________, un spécialiste reconnu, ne paraît pas nécessairement moins convaincant.</w:t>
      </w:r>
    </w:p>
    <w:p>
      <w:r>
        <w:t>Cela étant, la seule critique concrète développée dans le recours se rapporte à une prétendue contradiction dans le rapport d'expertise judiciaire. L'expert y admet qu'il est possible que la mèche ait été oubliée par le docteur A.________ et qu'elle soit restée près de dix ans dans le nez du recourant sans causer d'effet secondaire; il explique la survenance des infections immédiatement après l'intervention litigieuse par le fait que la mèche aurait pu être déplacée par l'intimé lors de la section de l'arête nasale et qu'elle n'aurait provoqué des infections qu'à partir de ce moment-là, à la suite du déplacement. Le recourant objecte à cela qu'il n'y a pas eu de «section» de l'arête nasale lors de l'opération en cause, mais un «coup de râpe»; il se réfère à cet égard au rapport opératoire de l'intimé lui-même.</w:t>
      </w:r>
    </w:p>
    <w:p>
      <w:r>
        <w:t>Contrairement à ce que le recourant prétend, le rapport en question ne fait nulle part mention d'un «coup de râpe»; en revanche, il comprend à deux reprises le terme «ostéotomie», qui se définit précisément comme une section chirurgicale d'un os afin de modifier son axe, sa taille ou sa forme. La critique est dès lors mal fondée.</w:t>
      </w:r>
    </w:p>
    <w:p>
      <w:r>
        <w:t>Il s'ensuit que le recourant n'a pas démontré qu'il était insoutenable de se rallier aux conclusions de l'expert judiciaire.</w:t>
      </w:r>
    </w:p>
    <w:p>
      <w:r>
        <w:rPr>
          <w:b/>
        </w:rPr>
        <w:t>E. 3</w:t>
      </w:r>
    </w:p>
    <w:p>
      <w:r>
        <w:t>Dans son recours contre l'arrêt de la Chambre des recours, le recourant se plaint d'une violation de son droit d'être entendu. A le suivre, l'autorité cantonale aurait dû ordonner une nouvelle expertise. Dans ce cadre, il invoque également l' art. 299 CPC /VD, alors applicable, selon lequel le juge peut ordonner des preuves complémentaires si, en cours de délibération, il l'estime nécessaire ou utile.</w:t>
      </w:r>
    </w:p>
    <w:p>
      <w:r>
        <w:rPr>
          <w:b/>
        </w:rPr>
        <w:t>E. 3.1</w:t>
      </w:r>
    </w:p>
    <w:p>
      <w:r>
        <w:t>Comme le recourant ne soutient, ni a fortiori ne démontre que le droit de procédure cantonal lui accorderait un droit d'être entendu plus large que celui déduit du droit constitutionnel fédéral, le grief sera examiné au regard des garanties déduites de l' art. 29 al. 2 Cst.</w:t>
      </w:r>
    </w:p>
    <w:p>
      <w:r>
        <w:t>Le droit d'être entendu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135 I 279 consid. 2.3 p. 282; 133 I 270 consid. 3.1 p. 277; 129 II 497 consid. 2.2 p. 504 s.). L' art. 29 al. 2 Cst. ne confère toutefois pas au justiciable un droit absolu à ce qu'une expertise requise soit effectuée, dans la mesure où l'autorité peut mettre un terme à l'instruction lorsque les preuves administrées lui permettent de se forger une conviction et que, procédant d'une façon non arbitraire à une appréciation anticipée des preuves qui lui sont encore proposées, elle a la certitude que ces dernières ne pourraient plus l'amener à modifier son opinion (cf. ATF 134 I 140 consid. 5.3 p. 148; 131 I 153 consid. 3 p. 157; 130 II 425 consid. 2.1 p. 429).</w:t>
      </w:r>
    </w:p>
    <w:p>
      <w:r>
        <w:rPr>
          <w:b/>
        </w:rPr>
        <w:t>E. 3.2</w:t>
      </w:r>
    </w:p>
    <w:p>
      <w:r>
        <w:t>En l'espèce, les autorités cantonales ont admis les conclusions de l'expertise judiciaire; il n'a pas été démontré que, ce faisant, elles ont versé dans l'arbitraire. Dans ces circonstances, le droit d'être entendu ne commandait pas d'ordonner une deuxième expertise, ce d'autant moins que l'avis médical divergent ne ressortait pas d'une expertise privée établie après l'expertise judiciaire, mais émanait du médecin traitant et que l'expert judiciaire avait connaissance de cet avis lorsqu'il a exécuté son mandat (cf. ATF 125 V 351 consid. 3b p. 352 ss).</w:t>
      </w:r>
    </w:p>
    <w:p>
      <w:r>
        <w:t>En conclusion, le grief tiré d'une violation d'être entendu ne peut être qu'écarté.</w:t>
      </w:r>
    </w:p>
    <w:p>
      <w:r>
        <w:rPr>
          <w:b/>
        </w:rPr>
        <w:t>E. 4</w:t>
      </w:r>
    </w:p>
    <w:p>
      <w:r>
        <w:t>Dans son recours contre le jugement de la Cour civile, le recourant se plaint d'une violation de l' art. 8 CC . La cour cantonale aurait méconnu son droit à la preuve en refusant d'ordonner une deuxième expertise.</w:t>
      </w:r>
    </w:p>
    <w:p>
      <w:r>
        <w:rPr>
          <w:b/>
        </w:rPr>
        <w:t>E. 4.1</w:t>
      </w:r>
    </w:p>
    <w:p>
      <w:r>
        <w:t>Un droit à la preuve et à la contre-preuve est déduit de l' art. 8 CC . Le juge viole cette disposition s'il refuse d'administrer une preuve régulièrement offerte, dans les formes et les délais prévus par la loi de procédure, et portant sur un fait pertinent pour l'appréciation juridique de la cause ( ATF 133 III 189 consid. 5.2.2 p. 195, 295 consid. 7.1 p. 299 et les arrêts cités). Le juge enfreint également l' art. 8 CC s'il tient pour exactes les allégations non prouvées d'une partie, nonobstant leur contestation par l'autre ( ATF 130 III 591 consid. 5.4 p. 601 s.; 114 II 289 consid. 2a p. 291). En revanche, l' art. 8 CC ne régit pas l'appréciation des preuves, de sorte qu'il ne prescrit pas quelles sont les mesures probatoires qui doivent être ordonnées ( ATF 127 III 519 consid. 2a p. 522), ni ne dicte au juge comment forger sa conviction ( ATF 128 III 22 consid. 2d p. 25; 127 III 248 consid. 3a p. 253, 519 consid. 2a p. 522). Cette disposition n'exclut pas non plus que le juge puisse, sur la base d'une appréciation anticipée des preuves déjà disponibles, refuser l'administration d'une preuve supplémentaire au motif qu'il la tient pour impropre à modifier sa conviction ( ATF 131 III 222 consid. 4.3 p. 226; 129 III 18 consid. 2.6 p. 24 ss).</w:t>
      </w:r>
    </w:p>
    <w:p>
      <w:r>
        <w:rPr>
          <w:b/>
        </w:rPr>
        <w:t>E. 4.2</w:t>
      </w:r>
    </w:p>
    <w:p>
      <w:r>
        <w:t>En l'espèce, c'est bien à la suite d'une appréciation anticipée des preuves que la mesure probatoire requise a été refusée. En n'ordonnant pas une deuxième expertise, la Cour civile ne saurait par conséquent avoir violé l' art. 8 CC , ce qui scelle le sort du grief.</w:t>
      </w:r>
    </w:p>
    <w:p>
      <w:r>
        <w:rPr>
          <w:b/>
        </w:rPr>
        <w:t>E. 5</w:t>
      </w:r>
    </w:p>
    <w:p>
      <w:r>
        <w:t>En conclusion, les recours doivent être rejetés dans la mesure où ils sont recevables.</w:t>
      </w:r>
    </w:p>
    <w:p>
      <w:r>
        <w:t>Comme il succombe, le recourant prendra à sa charge les frais judiciaires ( art. 66 al. 1 LTF ) et versera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