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67/2021 vom 8. April 2021</w:t>
      </w:r>
    </w:p>
    <w:p>
      <w:r>
        <w:t>Bundesgericht, 2021-04-08, FR</w:t>
      </w:r>
    </w:p>
    <w:p>
      <w:r>
        <w:rPr>
          <w:b/>
        </w:rPr>
        <w:t xml:space="preserve">Quelle: </w:t>
      </w:r>
      <w:r>
        <w:t>https://mcp.opencaselaw.ch/entscheid/bger_4A_67_2021</w:t>
      </w:r>
    </w:p>
    <w:p>
      <w:r>
        <w:t>FR: TF 4A 67/2021 du 8 avril 2021</w:t>
      </w:r>
    </w:p>
    <w:p>
      <w:r>
        <w:t>IT: TF 4A 67/2021 del 8 aprile 2021</w:t>
      </w:r>
    </w:p>
    <w:p>
      <w:pPr>
        <w:pStyle w:val="Heading2"/>
      </w:pPr>
      <w:r>
        <w:t>Regeste</w:t>
      </w:r>
    </w:p>
    <w:p>
      <w:r>
        <w:t>contrat de bail, notification de la résiliation, | Droit des contrats</w:t>
      </w:r>
    </w:p>
    <w:p>
      <w:pPr>
        <w:pStyle w:val="Heading2"/>
      </w:pPr>
      <w:r>
        <w:t>Erwägungen</w:t>
      </w:r>
    </w:p>
    <w:p>
      <w:r>
        <w:rPr>
          <w:b/>
        </w:rPr>
        <w:t>E. 1</w:t>
      </w:r>
    </w:p>
    <w:p>
      <w:r>
        <w:t>Interjeté en temps utile ( art. 100 al. 1 LTF en lien avec l' art. 46 al. 1 let. a LTF ) par la demanderesse qui a succombé dans ses conclusions ( art. 76 al. 1 LTF ), le recours est dirigé contre un arrêt final ( art. 90 LTF ) rendu sur appel par un tribunal cantonal supérieur ( art. 75 LTF ) dans une affaire de droit du bail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p. 253; 140 III 115 consid. 2; 135 III 397 consid. 1.5) ou ont été établies en violation du droit au sens de l' art. 95 LTF ( art. 105 al. 2 LTF ).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la partie doit aussi démontrer, par des renvois précis aux pièces du dossier, qu'elle a présenté aux autorités précédentes en conformité avec les règles de procédure les faits juridiquement pertinents à cet égard et les moyens de preuve adéquats ( ATF 140 III 86 consid. 2 p. 90). Aucun fait nouveau ni preuve nouvelle ne peut être présenté à moins de résulter de la décision de l'autorité précédente ( art. 99 al. 1 LTF ). En l'espèce, sous le grief d'appréciation arbitraire des preuves, les recourants reprochent à la cour cantonale de n'avoir pas tenu compte d'un échange de courriels (pièces 5 et 6 déf.), dont il ressortirait à l'évidence que l'intimée connaissait l'adresse des locataires aux États-Unis. Or, cette circonstance serait déterminante pour juger de la recevabilité de la demande. A cet égard, les recourants ne soutiennent pas, ni a fortiori ne démontrent qu'ils ont présenté devant les instances cantonales ce fait prétendument pertinent et les moyens de preuve correspondants. Le grief de violation de l' art. 9 Cst. est irrecevable.</w:t>
      </w:r>
    </w:p>
    <w:p>
      <w:r>
        <w:rPr>
          <w:b/>
        </w:rPr>
        <w:t>E. 3</w:t>
      </w:r>
    </w:p>
    <w:p>
      <w:r>
        <w:t>Selon l'arrêt attaqué, la bailleresse a valablement notifié la résiliation du bail à l'adresse de l'objet loué. A défaut d'autres adresses communiquées par les locataires, la bailleresse n'a pas adopté un comportement contraire à la bonne foi en envoyant le congé par pli recommandé à l'adresse genevoise des locataires, seul moyen lui permettant de prouver la notification. La cour cantonale a jugé ainsi que la résiliation de bail a été reçue par les locataires le 4 juillet 2018, soit le lendemain du jour où les avis de retrait des plis recommandés contenant le congé avaient été mis dans la boîte aux lettres de l'appartement loué. Le délai pour contester la résiliation ( art. 273 al. 1 CO ) est venu à échéance le 3 août 2018 de sorte que la requête de conciliation déposée le 6 août 2018 est tardive.</w:t>
      </w:r>
    </w:p>
    <w:p>
      <w:r>
        <w:rPr>
          <w:b/>
        </w:rPr>
        <w:t>E. 4</w:t>
      </w:r>
    </w:p>
    <w:p>
      <w:r>
        <w:t>Les recourants se plaignent d'une violation de l' art. 247 al. 2 let. a CPC . A propos de la connaissance par la bailleresse de l'adresse exacte des locataires aux États-Unis, les instances précédentes auraient fait totalement fi de la maxime inquisitoire à caractère social. En particulier, la Cour de justice aurait méconnu ce principe en retenant, faute d'allégués sur ce point, que les locataires n'avaient pas communiqué à l'intimée leur adresse à l'étranger. A suivre les recourants, le premier juge, puis la cour cantonale ne pouvaient ignorer les éléments à disposition, en particulier l'échange de courriels sous pièces 5 et 6 déf., et si un doute subsistait dans leur esprit, ils auraient dû interpeller les parties à ce sujet.</w:t>
      </w:r>
    </w:p>
    <w:p>
      <w:r>
        <w:rPr>
          <w:b/>
        </w:rPr>
        <w:t>E. 4.1</w:t>
      </w:r>
    </w:p>
    <w:p>
      <w:r>
        <w:t>Le procès en contestation du congé est soumis à la procédure simplifiée, quelle que soit la valeur litigieuse ( art. 243 al. 2 let . c CPC). En vertu de l' art. 247 al. 2 let. a CPC , le tribunal doit établir les faits d'office (von Amtes wegen feststellen).</w:t>
      </w:r>
    </w:p>
    <w:p>
      <w:r>
        <w:rPr>
          <w:b/>
        </w:rPr>
        <w:t>E. 4.1.1</w:t>
      </w:r>
    </w:p>
    <w:p>
      <w:r>
        <w:t>Il s'agit là de la maxime inquisitoire simple, ou sociale et non de la maxime inquisitoire illimitée de l' art. 296 al. 3 CPC (von Amtes wegen erforschen) ( ATF 125 III 231 consid. 4a p. 238). Selon celle-là,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(arrêt 4A_179/2015 du 16 décembre 2015 consid. 2.3.1; 4A_27/2014 du 22 avril 2014 consid. 1.4; BOHNET, Procédure civile, 2e éd. 2014, n° 817). Lorsque les parties sont représentées par un avocat, le tribunal peut et doit faire preuve de retenue, comme dans un procès soumis à la procédure ordinaire ( ATF 141 III 569 consid. 2.3.1; Message du 28 juin 2006 relatif au code de procédure civile suisse, FF 2006 p. 6841 ch. 5.16 p. 6956 avec référence à l'arrêt 4C.211/2004 du 7 septembre 2004 consid. 2.1; cf. également sous l'empire de l' art. 274d al. 3 CO , l'arrêt 4A_397/2011 du 11 février 2014 consid. 4.4; BOHNET, op. cit., n° 828; HOHL, Procédure civile, 2e éd. 2016, n° 1435). En outre, le tribunal ne doit pas tenir compte de faits qui n'ont pas été allégués et il ne lui appartient pas de fouiller le dossier pour tenter d'y trouver des moyens de preuve en faveur d'une partie ( ATF 141 III 569 consid. 2.3.2; arrêt 4A_491/2014 du 30 mars 2015 consid. 2.6.1; BOHNET, op. cit., n° 826).</w:t>
      </w:r>
    </w:p>
    <w:p>
      <w:r>
        <w:rPr>
          <w:b/>
        </w:rPr>
        <w:t>E. 4.2</w:t>
      </w:r>
    </w:p>
    <w:p>
      <w:r>
        <w:t>En l'espèce, les recourants, représentés par un avocat, n'ont pas allégué avoir transmis leur adresse aux Etats-Unis. Les juges n'avaient pas à se livrer à une investigation de leur propre initiative, ni à interpeller les parties, ou à rechercher dans le dossier pour tenter de trouver des moyens de preuve en faveur des recourants. Ils ont au contraire fait preuve de retenue comme la maxime inquisitoire simple leur commandait de le faire. Le grief de la violation de l' art. 247 al. 2 let. a CPC est ainsi mal fondé.</w:t>
      </w:r>
    </w:p>
    <w:p>
      <w:r>
        <w:rPr>
          <w:b/>
        </w:rPr>
        <w:t>E. 5</w:t>
      </w:r>
    </w:p>
    <w:p>
      <w:r>
        <w:t>Les recourants se plaignent ensuite d'une violation des art. 271 et 273 al. 1 CO et de l' art. 2 CC . Selon eux, la bailleresse a notifié la résiliation à leur adresse en Suisse, alors qu'elle savait qu'ils résidaient aux Etats-Unis et qu'elle connaissait leur adresse là-bas. Elle avait agi ainsi afin d'empêcher que les locataires exercent à temps leur droit de contester le congé. Ce comportement contraire aux règles de la bonne foi justifierait une exception à la théorie de la réception absolue. Le délai de 30 jours pour contester la résiliation n'aurait ainsi commencé à courir qu'à partir du moment où les recourants ont eu effectivement connaissance de l'avis de résiliation, soit quelques jours avant le dépôt de la requête de conciliation.</w:t>
      </w:r>
    </w:p>
    <w:p>
      <w:r>
        <w:rPr>
          <w:b/>
        </w:rPr>
        <w:t>E. 5.1</w:t>
      </w:r>
    </w:p>
    <w:p>
      <w:r>
        <w:t>Selon l' art. 273 al. 1 CO , la partie qui veut contester le congé doit saisir l'autorité de conciliation dans les 30 jours qui suivent la réception du congé. La communication du congé obéit en droit du bail à la théorie de la réception absolue ( ATF 143 III 15 consid. 4.1; ATF 140 III 244 consid. 5; ATF 137 III 208 consid. 3.1.2; ATF 118 II 42 consid. 3; ATF 107 II 189 consid. 2). La résiliation du bail est une décision unilatérale de volonté de l'une des parties au contrat, qui est soumise à réception. La théorie de la réception absolue implique que le point de départ du délai correspond au moment où la manifestation de volonté, soit la résiliation du bail, est parvenue dans la sphère d'influence du destinataire, de telle sorte qu'en organisant normalement ses affaires, celui-ci est à même d'en prendre connaissance. Lorsque la manifestation de volonté est communiquée par pli recommandé, si l'agent postal n'a pas pu le remettre effectivement au destinataire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 ATF 137 III 208 consid. 3.1.2; 143 III 15 consid. 4.1).</w:t>
      </w:r>
    </w:p>
    <w:p>
      <w:r>
        <w:rPr>
          <w:b/>
        </w:rPr>
        <w:t>E. 5.2</w:t>
      </w:r>
    </w:p>
    <w:p>
      <w:r>
        <w:t>En principe, le congé est valablement notifié par le bailleur à l'adresse de correspondance indiquée dans le contrat de bail, laquelle correspond en général à l'adresse de l'objet loué dans les baux d'habitation. En cas d'absence de longue durée, il revient au locataire de s'organiser afin de pouvoir prendre connaissance de sa correspondance, et, le cas échéant, d'informer le bailleur de l'adresse à laquelle il peut être atteint. Dans ce cas, le bailleur qui sait que le locataire n'est pas atteignable à l'adresse du bail mais à une autre adresse de notification et que cette adresse lui a été communiquée par le locataire, commet en règle générale un abus de droit ( art. 2 al. 2 CC ) s'il se prévaut néanmoins d'une notification à l'adresse du bail (cf. arrêt 4A_74/2011 du 2 mai 2011 consid. 3; BOHNET, Bail et notification viciée, in: Newsletter Bail.ch juillet 2011).</w:t>
      </w:r>
    </w:p>
    <w:p>
      <w:r>
        <w:rPr>
          <w:b/>
        </w:rPr>
        <w:t>E. 5.3</w:t>
      </w:r>
    </w:p>
    <w:p>
      <w:r>
        <w:t>En l'espèce, les recourants fondent leur raisonnement sur un fait qui ne ressort pas de l'arrêt attaqué, à savoir la connaissance par la bailleresse de leur adresse américaine. Le grief tiré de l'abus de droit est d'emblée privé de fondement ( art. 105 al. 1 LTF ). Pour le reste, la notification de la résiliation a été effectuée valablement à l'adresse genevoise des recourants. Dans les circonstances de l'espèce, la cour cantonale n'a pas violé le droit fédéral en considérant l'action en contestation des recourants comme tardive.</w:t>
      </w:r>
    </w:p>
    <w:p>
      <w:r>
        <w:rPr>
          <w:b/>
        </w:rPr>
        <w:t>E. 6</w:t>
      </w:r>
    </w:p>
    <w:p>
      <w:r>
        <w:t>Le recours est rejeté. Les recourants qui succombent supporteront les frais judiciaires ( art. 66 al. 1 LTF ). La bailleresse intimée n'ayant pas été invitée à répondre, il n'y a pas lieu de lui 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