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4A_679/2024 vom 10. Januar 2025</w:t>
      </w:r>
    </w:p>
    <w:p>
      <w:r>
        <w:t>Bundesgericht, 2025-01-10, DE</w:t>
      </w:r>
    </w:p>
    <w:p>
      <w:r>
        <w:rPr>
          <w:b/>
        </w:rPr>
        <w:t xml:space="preserve">Quelle: </w:t>
      </w:r>
      <w:r>
        <w:t>https://mcp.opencaselaw.ch/entscheid/bger_4A_679_2024</w:t>
      </w:r>
    </w:p>
    <w:p>
      <w:r>
        <w:t>FR: TF 4A_679/2024 du 10 janvier 2025</w:t>
      </w:r>
    </w:p>
    <w:p>
      <w:r>
        <w:t>IT: TF 4A_679/2024 del 10 gennaio 2025</w:t>
      </w:r>
    </w:p>
    <w:p>
      <w:pPr>
        <w:pStyle w:val="Heading2"/>
      </w:pPr>
      <w:r>
        <w:t>Erwägungen</w:t>
      </w:r>
    </w:p>
    <w:p>
      <w:r>
        <w:rPr>
          <w:b/>
        </w:rPr>
        <w:t>E. 1</w:t>
      </w:r>
    </w:p>
    <w:p>
      <w:r>
        <w:t>Mit Urteil vom 16. August 2024 stellte das Amtsgericht Dorneck-Thierstein auf Klage der Beschwerdegegnerin hin fest, dass die in Betreibung gesetzte Forderung des Beschwerdeführers gegenüber der Beschwerdegegnerin in der Höhe von Fr. 282'609.-- nebst Zins zu 5 % auf Fr. 47'609.-- seit dem 20. März 2023, in der Betreibung Nr. xxx des Betreibungsamts Thierstein nicht bestehe, und hob die eingeleitete Betreibung auf. Mit Beschluss vom 13. November 2024 trat das Obergericht des Kantons Solothurn auf die vom Beschwerdeführer gegen das amtsgerichtliche Urteil vom 16. August 2024 erhobene Berufung infolge unzureichender Begründung der Rechtsmitteleingabe nicht ein. Mit Eingabe vom 18. Dezember 2024 erklärte der Beschwerdeführer dem Bundesgericht, den Beschluss des Obergerichts des Kantons Solothurn vom 13. November 2024 mit Beschwerde anfechten zu wollen.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seiner Beschwerdeeingabe vom 18. Dezember 2024 nicht hinreichend mit den Erwägungen des angefochtenen Beschlusses des Obergerichts des Kantons Solothurn vom 13. November 2024 auseinander und zeigt nicht rechtsgenügend auf, inwiefern die Vorinstanz mit ihrem Nichteintretensentscheid Bundesrecht verletzt hätte. Vielmehr unterbreitet er dem Bundesgericht in unzulässiger Weise seine eigene Sicht der Dinge, ohne dass ein Zusammenhang mit den konkreten Erwägungen im angefochtenen Entscheid erkennbar wäre. Dies ist im bundesgerichtlichen Verfahren unzulässig. Auf die Beschwerde ist somit im vereinfachten Verfahren nach Art. 108 Abs. 1 lit. b BGG nicht einzutreten.</w:t>
      </w:r>
    </w:p>
    <w:p>
      <w:r>
        <w:rPr>
          <w:b/>
        </w:rPr>
        <w:t>E. 3</w:t>
      </w:r>
    </w:p>
    <w:p>
      <w:r>
        <w:t>Das Gesuch um unentgeltliche Rechtspflege für das bundesgerichtliche Verfahren ist bereits wegen Aussichtslosigkeit der Beschwerde abzuweisen ( Art. 64 Abs. 1 BGG ). Der Beschwerdeführer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