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678/2010 vom 21. Februar 2011</w:t>
      </w:r>
    </w:p>
    <w:p>
      <w:r>
        <w:t>Bundesgericht, 2011-02-21, DE</w:t>
      </w:r>
    </w:p>
    <w:p>
      <w:r>
        <w:rPr>
          <w:b/>
        </w:rPr>
        <w:t xml:space="preserve">Quelle: </w:t>
      </w:r>
      <w:r>
        <w:t>https://mcp.opencaselaw.ch/entscheid/bger_4A_678_2010</w:t>
      </w:r>
    </w:p>
    <w:p>
      <w:r>
        <w:t>FR: TF 4A 678/2010 du 21 février 2011</w:t>
      </w:r>
    </w:p>
    <w:p>
      <w:r>
        <w:t>IT: TF 4A 678/2010 del 21 febbraio 2011</w:t>
      </w:r>
    </w:p>
    <w:p>
      <w:pPr>
        <w:pStyle w:val="Heading2"/>
      </w:pPr>
      <w:r>
        <w:t>Regeste</w:t>
      </w:r>
    </w:p>
    <w:p>
      <w:r>
        <w:t>kantonales Prozessrecht | Obligationenrecht (allgemein)</w:t>
      </w:r>
    </w:p>
    <w:p>
      <w:pPr>
        <w:pStyle w:val="Heading2"/>
      </w:pPr>
      <w:r>
        <w:t>Erwägungen</w:t>
      </w:r>
    </w:p>
    <w:p>
      <w:r>
        <w:rPr>
          <w:b/>
        </w:rPr>
        <w:t>E. 1</w:t>
      </w:r>
    </w:p>
    <w:p>
      <w:r>
        <w:t>Das Bundesgericht prüft von Amtes wegen und mit freier Kognition, ob ein Rechtsmittel zulässig ist ( BGE 135 III 212 E. 1 mit Hinweisen).</w:t>
      </w:r>
    </w:p>
    <w:p>
      <w:r>
        <w:rPr>
          <w:b/>
        </w:rPr>
        <w:t>E. 1.1</w:t>
      </w:r>
    </w:p>
    <w:p>
      <w:r>
        <w:t>Der angefochtene Entscheid des Kassationsgerichts hebt den obergerichtlichen Beschluss auf und weist die Sache zur Neubeurteilung im Sinne der Erwägungen an das Obergericht zurück. Er erging zwar im Rahmen eines auf die Frage der Zuständigkeit beschränkten Vorverfahrens, entscheidet aber auf kantonaler Ebene nicht endgültig über die Frage der Zuständigkeit und bildet damit keinen Zwischenentscheid über die Zuständigkeit im Sinne von Art. 92 BGG . Er stellt vielmehr als Rückweisungsentscheid im Rahmen des Vorverfahrens über die Zuständigkeit einen "anderen" Zwischenentscheid nach Art. 93 BGG dar, der beim Bundesgericht nur unter den Voraussetzungen von Art. 93 Abs. 1 BGG (soweit die subsidiäre Verfassungsbeschwerde betreffend i.V.m. Art. 117 BGG ) angefochten werden kann (vgl. BGE 135 V 141 E. 1.1 S. 143; Urteile 4A_485/2010 vom 3. Februar 2011 E. 1.2 und 9C_67/2007 vom 28. August 2007 E. 1.1). Dies hat die Beschwerdeführerin richtig erkannt.</w:t>
      </w:r>
    </w:p>
    <w:p>
      <w:r>
        <w:rPr>
          <w:b/>
        </w:rPr>
        <w:t>E. 1.2</w:t>
      </w:r>
    </w:p>
    <w:p>
      <w:r>
        <w:t>Gegen selbständig eröffnete Vor- und Zwischenentscheide, die weder die Zuständigkeit noch den Ausstand betreffen, ist die Beschwerde nur zulässig, wenn eine der folgenden alternativen Voraussetzungen erfüllt ist: Wenn der Zwischenentscheid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Die selbständige Anfechtbarkeit von Zwischenentscheiden bildet aus prozessökonomischen Gründen eine Ausnahme vom Grundsatz, dass sich das Bundesgericht mit jeder Angelegenheit nur einmal befassen soll ( BGE 134 III 188 E. 2.2; 133 III 629 E. 2.1). Die Ausnahme ist restriktiv zu handhaben. Dementsprechend obliegt es dem Beschwerdeführer darzutun, dass die Voraussetzungen von Art. 93 BGG erfüllt sind, soweit deren Vorliegen nicht offensichtlich in die Augen springt ( BGE 134 III 426 E. 1.2 in fine; 133 III 629 E. 2.3.1 und 2.4.2).</w:t>
      </w:r>
    </w:p>
    <w:p>
      <w:r>
        <w:rPr>
          <w:b/>
        </w:rPr>
        <w:t>E. 1.3</w:t>
      </w:r>
    </w:p>
    <w:p>
      <w:r>
        <w:t>Die Voraussetzung nach Art. 93 Abs. 1 lit. b BGG ist vorliegend offensichtlich nicht gegeben und wird in der Beschwerde auch nicht geltend gemacht. Die Beschwerdeführerin beruft sich auf einen nicht wieder gutzumachenden Nachteil. Ein nicht wieder gutzumachender Nachteil im Sinne von Art. 93 Abs. 1 lit. a BGG muss nach der bundesgerichtlichen Rechtsprechung rechtlicher Natur sein, was voraussetzt, dass er durch einen späteren günstigen Entscheid nicht oder nicht mehr vollständig behoben werden kann ( BGE 136 IV 92 E. 4 S. 95; 134 III 188 E. 2.1 S. 190; 133 III 629 E. 2.3.1, je mit Hinweisen). Rein tatsächliche Nachteile, etwa die Verlängerung oder Verteuerung des Verfahrens, fallen demgegenüber nicht in Betracht. Hingegen genügt die blosse Möglichkeit eines rechtlichen Nachteils ( BGE 136 IV 92 E. 4 S. 95; 134 III 188 E. 2.2).</w:t>
      </w:r>
    </w:p>
    <w:p>
      <w:r>
        <w:rPr>
          <w:b/>
        </w:rPr>
        <w:t>E. 1.4</w:t>
      </w:r>
    </w:p>
    <w:p>
      <w:r>
        <w:t>Die Beschwerdeführerin erblickt einen Nachteil darin, dass das Obergericht aufgrund des angefochtenen Beschlusses auf den Rekurs der Beschwerdegegnerin einzutreten hätte und damit ein Rechtsmittelverfahren zu durchlaufen wäre über die Richtigkeit des die örtliche Zuständigkeit bejahenden erstinstanzlichen Beschlusses des Bezirksgerichts. Demnach würde dieser erstinstanzliche Zwischenentscheid nicht sofort Verbindlichkeit erlangen, und das Klageverfahren könnte erst nach abgeschlossenem und für die Beschwerdeführerin erfolgreich verlaufenem Rechtsmittelverfahren fortgesetzt werden. Die Beschwerdeführerin moniert damit einen Zeitverlust und gegebenenfalls auch die Kostenfolgen des Rechtsmittelverfahrens. Darin ist indessen kein nicht wieder gutzumachender Nachteil zu erblicken, der zu einer selbständigen Anfechtbarkeit des Rückweisungsbeschlusses des Kassationsgerichts führen könnte, begründet doch - wie erwähnt - eine blosse Verlängerung oder Verteuerung des Verfahrens keinen rechtlichen Nachteil im Sinne von Art. 93 Abs. 1 lit. a BGG . Die Beschwerde erweist sich demnach als unzulässig und es kann auf sie nicht eingetreten werden.</w:t>
      </w:r>
    </w:p>
    <w:p>
      <w:r>
        <w:rPr>
          <w:b/>
        </w:rPr>
        <w:t>E. 1.5</w:t>
      </w:r>
    </w:p>
    <w:p>
      <w:r>
        <w:t>Nachdem auf die Beschwerde ohnehin nicht eingetreten werden kann, weil es an den Voraussetzungen für eine selbständige Anfechtung des kassationsgerichtlichen Sitzungsbeschlusses mangelt, kann offen bleiben, ob im vorliegenden Fall, in dem der Streitwert die Grenze von Art. 74 Abs. 1 lit. b BGG nicht erreicht, statt der subsidiären Verfassungsbeschwerde dennoch die Beschwerde in Zivilsachen zulässig gewesen wäre, weil sich eine Rechtsfrage von grundsätzlicher Bedeutung stellt, wie die Beschwerdeführerin geltend macht.</w:t>
      </w:r>
    </w:p>
    <w:p>
      <w:r>
        <w:rPr>
          <w:b/>
        </w:rPr>
        <w:t>E. 2</w:t>
      </w:r>
    </w:p>
    <w:p>
      <w:r>
        <w:t>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