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4A_672/2025 vom 16. Februar 2026</w:t>
      </w:r>
    </w:p>
    <w:p>
      <w:r>
        <w:t>Bundesgericht, 2026-02-16, DE</w:t>
      </w:r>
    </w:p>
    <w:p>
      <w:r>
        <w:rPr>
          <w:b/>
        </w:rPr>
        <w:t xml:space="preserve">Quelle: </w:t>
      </w:r>
      <w:r>
        <w:t>https://mcp.opencaselaw.ch/entscheid/bger_4A_672_2025</w:t>
      </w:r>
    </w:p>
    <w:p>
      <w:r>
        <w:t>FR: TF 4A_672/2025 du 16 février 2026</w:t>
      </w:r>
    </w:p>
    <w:p>
      <w:r>
        <w:t>IT: TF 4A_672/2025 del 16 febbraio 2026</w:t>
      </w:r>
    </w:p>
    <w:p>
      <w:pPr>
        <w:pStyle w:val="Heading2"/>
      </w:pPr>
      <w:r>
        <w:t>Erwägungen</w:t>
      </w:r>
    </w:p>
    <w:p>
      <w:r>
        <w:rPr>
          <w:b/>
        </w:rPr>
        <w:t>E. 1</w:t>
      </w:r>
    </w:p>
    <w:p>
      <w:r>
        <w:t>Die Beschwerdeführerin erhob gegen einen schriftlich begründeten Entscheid des Zivilgerichts vom 16. Mai 2025 Berufung beim Appellationsgericht Basel-Stadt. Nachdem der für das Berufungsverfahren geforderte Kostenvorschuss von Fr. 3'300.-- innerhalb angesetzter Frist nicht geleistet worden war, setzte das Appellationsgericht der Beschwerdeführerin mit Verfügung vom 16. Oktober 2025 eine nicht erstreckbare Nachfrist von 10 Tagen zur Zahlung des Kostenvorschusses an, unter Hinweis auf die Säumnisfolgen gemäss Art. 101 Abs. 3 ZPO .</w:t>
      </w:r>
    </w:p>
    <w:p>
      <w:r>
        <w:t>Mit Eingabe vom 22. Oktober 2025 beantragte die Beschwerdeführerin die Bewilligung der unentgeltlichen Rechtspflege und hilfsweise die Verlängerung der Frist zur Zahlung des Kostenvorschusses um 60 Tage. Mit Verfügung vom 24. Oktober 2025 wies das Appellationsgericht den Antrag auf unentgeltliche Rechtspflege ab und gewährte der Beschwerdeführerin eine weitere nicht erstreckbare Nachfrist von 20 Tagen zur Zahlung des Kostenvorschusses.</w:t>
      </w:r>
    </w:p>
    <w:p>
      <w:r>
        <w:t>Da der Kostenvorschuss auch innerhalb dieser Frist nicht geleistet wurde, trat das Appellationsgericht mit Entscheid vom 9. Dezember 2025 auf die Berufung nicht ein.</w:t>
      </w:r>
    </w:p>
    <w:p>
      <w:r>
        <w:t>Die Beschwerdeführerin zeigte dem Appellationsgericht mit Eingabe vom 16. Dezember 2025 an, dass sie in dieser Sache beim Bundesgericht Beschwerde einlege. Mit Schreiben vom 23. Dezember 2025 leitete das Appellationsgericht diese Eingabe an das Bundesgericht weiter.</w:t>
      </w:r>
    </w:p>
    <w:p>
      <w:r>
        <w:t>Mit Schreiben vom 5. Januar 2026 forderte das Bundesgericht die Beschwerdeführerin auf, mitzuteilen, ob ihre Eingabe vom 16. Dezember 2025 so zu verstehen sei, dass sie die Durchführung eines formellen Beschwerdeverfahrens vor Bundesgericht mit allfälligen Kostenfolgen wünsche. Zugleich wies es die Beschwerdeführerin auf die Begründungsanforderungen an eine Beschwerde an das Bundesgericht hin.</w:t>
      </w:r>
    </w:p>
    <w:p>
      <w:r>
        <w:t>Am 6. Januar 2026 reichte die Beschwerdeführerin eine vom 2. Januar 2026 datierte, der Post indessen am 6. Januar 2026 übergebene Beschwerdeeingabe gegen den Entscheid vom 9. Dezember 2025 ein.</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(sog. Sachverhaltsrügen; BGE 140 III 16 E. 1.3.1 mit Hinweisen).</w:t>
      </w:r>
    </w:p>
    <w:p>
      <w:r>
        <w:rPr>
          <w:b/>
        </w:rPr>
        <w:t>E. 3</w:t>
      </w:r>
    </w:p>
    <w:p>
      <w:r>
        <w:t>Die in der Eingabe vom 2./6. Januar 2026 erhobenen Rügen gegen den Entscheid vom 9. Dezember 2025 basieren auf der Behauptung, das von der Beschwerdeführerin bei der Vorinstanz gestellte Gesuch um unentgeltliche Rechtspflege sei gleichzeitig mit dem Entscheid über das Nichteintreten auf die Berufung abgewiesen worden. Damit weicht die Beschwerdeführerin von den vorinstanzlichen Sachverhaltsfeststellungen (s. Erwägung 1 vorne) ab, ohne dazu eine Sachverhaltsrüge im vorstehend (Erwägung 2) erwähnten Sinn zu erheben. Sie kann mit ihren Rügen schon aus diesem Grund nicht gehört werden.</w:t>
      </w:r>
    </w:p>
    <w:p>
      <w:r>
        <w:t>Unabhängig davon genügt die Begründung ihrer Rügen offensichtlich auch im Übrigen den vorstehend (Erwägung 2) genannten Anforderungen nicht.</w:t>
      </w:r>
    </w:p>
    <w:p>
      <w:r>
        <w:t>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