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4A_671/2016 vom 15. Juni 2017</w:t>
      </w:r>
    </w:p>
    <w:p>
      <w:r>
        <w:t>Bundesgericht, 2017-06-15, FR</w:t>
      </w:r>
    </w:p>
    <w:p>
      <w:r>
        <w:rPr>
          <w:b/>
        </w:rPr>
        <w:t xml:space="preserve">Quelle: </w:t>
      </w:r>
      <w:r>
        <w:t>https://mcp.opencaselaw.ch/entscheid/bger_4A_671_2016</w:t>
      </w:r>
    </w:p>
    <w:p>
      <w:r>
        <w:t>FR: TF 4A_671/2016 du 15 juin 2017</w:t>
      </w:r>
    </w:p>
    <w:p>
      <w:r>
        <w:t>IT: TF 4A_671/2016 del 15 giugno 2017</w:t>
      </w:r>
    </w:p>
    <w:p>
      <w:pPr>
        <w:pStyle w:val="Heading2"/>
      </w:pPr>
      <w:r>
        <w:t>Erwägungen</w:t>
      </w:r>
    </w:p>
    <w:p>
      <w:r>
        <w:rPr>
          <w:b/>
        </w:rPr>
        <w:t>E. 1.1</w:t>
      </w:r>
    </w:p>
    <w:p>
      <w:r>
        <w:t>L'arrêt attaqué est une décision incidente au sens de l' art. 92 LTF dès lors qu'il admet la compétence fonctionnelle du Tribunal régional pour statuer sur la nouvelle demande du 9 avril 2013, comme réintroduction de la demande initiale du 22 juin 2012, et ce malgré un prononcé d'irrecevabilité de celle-ci.</w:t>
      </w:r>
    </w:p>
    <w:p>
      <w:r>
        <w:t>Interjeté en temps utile ( art. 100 al. 1 LTF ) par l'employeuse défenderesse qui a succombé en instance cantonale ( art. 76 al. 1 LTF ) et dirigé contre un arrêt rendu sur appel par le tribunal supérieur du canton ( art. 75 LTF ) dans une affaire de contrat de travail ( art. 72 al. 1 LTF ), dont la valeur litigieuse est supérieure à 15'000 fr. ( art. 74 al. 1 let. a LTF ), le présent recours en matière civile est recevable.</w:t>
      </w:r>
    </w:p>
    <w:p>
      <w:r>
        <w:rPr>
          <w:b/>
        </w:rPr>
        <w:t>E. 1.2</w:t>
      </w:r>
    </w:p>
    <w:p>
      <w:r>
        <w:t>Le Tribunal fédéral applique d'office le droit ( art. 106 al. 1 LTF ) à l'état de fait constaté dans l'arrêt cantonal ( art. 105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w:t>
      </w:r>
    </w:p>
    <w:p>
      <w:r>
        <w:t>Lorsque l'employeur résilie le contrat de travail du travailleur, les prétentions de celui-ci sont soumises, selon les cas, à un délai de prescription ou à un délai de péremption.</w:t>
      </w:r>
    </w:p>
    <w:p>
      <w:r>
        <w:rPr>
          <w:b/>
        </w:rPr>
        <w:t>E. 2.1</w:t>
      </w:r>
    </w:p>
    <w:p>
      <w:r>
        <w:t>Le délai de prescription est interrompu ( art. 135 ch. 2 CO ), respectivement le délai de péremption est respecté ( art. 64 al. 2 CPC ; arrêt 4A_560/2015 du 20 mai 2016 consid. 4.1.2; ATF 130 III 515 consid. 3 p. 517), lorsque l'employé ouvre action en justice. Sous réserve des exceptions prévues par les art. 198 et 199 CPC , l'action doit être ouverte par une requête de conciliation ( art. 197 CPC ); celle-ci crée aussi la litispendance ( art. 62 al. 1 CPC ; sur les notions d'ouverture d'action et de litispendance, cf. ATF 142 III 782 consid. 3.1.3). En cas d'échec de la conciliation, l'autorité de conciliation délivre une autorisation de procéder ( ATF 139 III 273 consid. 2.1); le demandeur doit suivre en cause en introduisant sa demande devant le tribunal dans le délai de péremption fixé par l' art. 209 al. 3 et 4 CPC . Il s'agit d'un délai de péremption d'instance, qui est soumis aux règles de calcul du CPC; à son échéance, l'autorisation de procéder, qui est une condition de recevabilité de la demande, est périmée ( art. 59 CPC ; ATF 139 III 273 consid. 2.1).</w:t>
      </w:r>
    </w:p>
    <w:p>
      <w:r>
        <w:t>En règle générale, le délai de péremption d'instance est de trois mois à compter de la délivrance de l'autorisation de procéder ( art. 209 al. 3 CPC ). Ce délai de péremption d'instance est sauvegardé, et la litispendance perdure, si la demande est introduite en temps utile devant le tribunal, et ce même si l'une ou l'autre des conditions de recevabilité de celle-ci ne sont pas réunies. Si elle est affectée d'un vice de forme, le tribunal fixe un délai à son auteur pour la rectifier ( art. 132 al. 1 CPC ).</w:t>
      </w:r>
    </w:p>
    <w:p>
      <w:r>
        <w:rPr>
          <w:b/>
        </w:rPr>
        <w:t>E. 2.2</w:t>
      </w:r>
    </w:p>
    <w:p>
      <w:r>
        <w:t>Le tribunal statue sur la recevabilité de la demande et, si le délai de péremption d'instance n'est pas respecté ou d'autres conditions de recevabilité ne sont pas réunies, il prononce l'irrecevabilité de la demande ( art. 59 al. 1 CPC ; ATF 139 III 273 consid. 2).</w:t>
      </w:r>
    </w:p>
    <w:p>
      <w:r>
        <w:t>Lorsque le tribunal a prononcé l'irrecevabilité de la demande, il est dessaisi de la cause ( ATF 139 III 120 consid. 2). Sa compétence relativement à celle-ci s'est éteinte; il ne peut donc plus modifier sa décision, sauf lorsqu'il est saisi d'une demande de révision ( art. 328 ss CPC ), d'une requête d'interprétation ou de rectification ( art. 334 CPC ) ou encore d'une requête de restitution de délai ( art. 148 CPC ) ( ATF 139 III 120 consid. 2). En principe, seules les décisions sur le fond (Sachentscheide) sont revêtues de l'autorité de la chose jugée (matérielle); les décisions d'irrecevabilité ont tout au plus l'autorité de la chose jugée en ce qui concerne la question de recevabilité tranchée ( ATF 115 II 187 consid. 3a; 134 III 467 consid. 3.2).</w:t>
      </w:r>
    </w:p>
    <w:p>
      <w:r>
        <w:rPr>
          <w:b/>
        </w:rPr>
        <w:t>E. 2.3</w:t>
      </w:r>
    </w:p>
    <w:p>
      <w:r>
        <w:t>En vertu de l' art. 63 al. 1 et 2 CPC , si la demande est retirée par le demandeur ou si elle est déclarée irrecevable pour cause d'incompétence du tribunal ou encore si elle n'a pas été introduite selon la procédure prescrite, le demandeur dispose d'un délai d'un mois dès le retrait ou le prononcé d'irrecevabilité pour la réintroduire devant le tribunal ou l'autorité de conciliation compétent, avec pour effet que l'instance est réputée introduite à la date du premier dépôt de la demande (sur le point de départ de ce délai, cf. ATF 138 III 610 consid. 2). Cette règle de litispendance rétroactive a pour effet que le délai de prescription ou de péremption du droit matériel est interrompu, respectivement sauvegardé à la date du dépôt de la demande initiale. Contrairement à ce qui prévalait sous l'empire de l'art. 139 aCO, l' art. 63 CPC ne s'applique pas lorsque font défaut d'autres conditions de recevabilité; les vices de forme doivent être rectifiés dans le délai imparti par le tribunal ( art. 132 al. 1 CPC ; ATF 141 III 481 consid. 3; arrêt 5A_39/2016 du 19 avril 2016 consid. 2).</w:t>
      </w:r>
    </w:p>
    <w:p>
      <w:r>
        <w:rPr>
          <w:b/>
        </w:rPr>
        <w:t>E. 2.4</w:t>
      </w:r>
    </w:p>
    <w:p>
      <w:r>
        <w:t>Le prononcé d'irrecevabilité entraîne la cessation de la litispendance, avec effet rétroactif (cf. art. 63 al. 1 in fine CPC). Il n'a pas d'effet direct sur les délais de prescription ou de péremption du droit matériel. Le délai de prescription a été interrompu par la requête de conciliation ( art. 135 ch. 2 CO ), sans égard à la suite de la procédure, et un nouveau délai de prescription, de même durée que celui qui a été interrompu ( art. 137 al. 1 CO ), recommence à courir dès que la juridiction saisie clôt la procédure ( art. 138 al. 1 CO ). En ce qui concerne le délai de péremption, la fin de la litispendance entraîne indirectement la perte du droit si le délai de péremption du droit matériel a expiré dans l'intervalle; ce sera souvent le cas lorsque le délai de péremption prévu par le droit matériel est de courte durée ( ATF 140 III 561 consid. 2.2.2.4).</w:t>
      </w:r>
    </w:p>
    <w:p>
      <w:r>
        <w:rPr>
          <w:b/>
        </w:rPr>
        <w:t>E. 3.1</w:t>
      </w:r>
    </w:p>
    <w:p>
      <w:r>
        <w:t>En l'espèce, par décision du 22 août 2012, le tribunal régional avait admis la recevabilité de la demande du 22 juin 2012. La Cour d'appel civile du Tribunal cantonal a toutefois réformé cette décision et déclaré cette demande irrecevable par arrêt du 5 mars 2013. Cet arrêt n'a pas fait l'objet d'un recours au Tribunal fédéral.</w:t>
      </w:r>
    </w:p>
    <w:p>
      <w:r>
        <w:t>Il s'ensuit que la procédure introduite par la requête de conciliation du 12 mars 2012 est terminée, la litispendance ayant cessé. Le délai de péremption d'instance de trois mois ( art. 209 al. 3 CPC ) et, partant, l'autorisation de procéder délivrée au demandeur le 26 avril 2012, étaient donc périmés à la date du 9 avril 2013.</w:t>
      </w:r>
    </w:p>
    <w:p>
      <w:r>
        <w:rPr>
          <w:b/>
        </w:rPr>
        <w:t>E. 3.2</w:t>
      </w:r>
    </w:p>
    <w:p>
      <w:r>
        <w:t>L' art. 63 al. 1 et 2 CPC ne s'applique pas en l'espèce, comme l'a d'ailleurs reconnu la cour cantonale. Etant dessaisie de la cause par son arrêt d'irrecevabilité du 5 mars 2013, la cour cantonale ne pouvait pas modifier cet arrêt et en quelque sorte substituer au délai de l' art. 63 CPC , qu'elle avait imparti, un nouveau délai de l' art. 132 CPC pour restaurer la litispendance de la procédure initiale qui avait cessé.</w:t>
      </w:r>
    </w:p>
    <w:p>
      <w:r>
        <w:t>Il reste toutefois à examiner si, en raison de l'indication de la possibilité de réintroduire la demande dans le délai d'un mois figurant dans l'arrêt du 5 mars 2013, le demandeur devrait être protégé dans sa bonne foi.</w:t>
      </w:r>
    </w:p>
    <w:p>
      <w:r>
        <w:rPr>
          <w:b/>
        </w:rPr>
        <w:t>E. 3.2.1</w:t>
      </w:r>
    </w:p>
    <w:p>
      <w:r>
        <w:t>On déduit du principe général de la bonne foi consacré à l' 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 ATF 138 I 49 consid. 8.3.2; 134 I 199 consid. 1.3.1). Il s'agit d'un principe général, dont le champ d'application n'est pas limité aux lois le consacrant expressément (cf. not. art. 49 LTF ; ATF 123 II 231 consid. 8b; 119 IV 330 consid. 1c; 118 Ia 241 consid. 3c).</w:t>
      </w:r>
    </w:p>
    <w:p>
      <w:r>
        <w:t>Cependant, une fausse indication ne saurait créer une voie de droit inexistante ( ATF 129 III 88 consid. 2.1 in fine; 119 IV 330 consid. 1c; arrêts 4D_82/2012 du 30 octobre 2012 consid. 2.2; 5A_545/2012 du 21 décembre 2012 consid. 5.1).</w:t>
      </w:r>
    </w:p>
    <w:p>
      <w:r>
        <w:rPr>
          <w:b/>
        </w:rPr>
        <w:t>E. 3.2.2</w:t>
      </w:r>
    </w:p>
    <w:p>
      <w:r>
        <w:t>In casu, l'indication d'un délai d'un mois pour réintroduire la demande avec effet à la date du premier dépôt de l'acte ne satisfait pas aux conditions de l' art. 63 CPC . L'indication erronée de ce délai ne saurait avoir pour effet de créer une possibilité de litispendance rétroactive qui n'existe pas légalement. Les conditions pour une protection de la bonne foi ne sont pas réalisées. C'est donc à tort que la cour cantonale a considéré que la nouvelle demande avait été déposée en temps utile.</w:t>
      </w:r>
    </w:p>
    <w:p>
      <w:r>
        <w:t>Par ailleurs, les conditions d'une restitution de délai au sens de l' art. 148 CPC ne sont pas remplies.</w:t>
      </w:r>
    </w:p>
    <w:p>
      <w:r>
        <w:rPr>
          <w:b/>
        </w:rPr>
        <w:t>E. 3.3</w:t>
      </w:r>
    </w:p>
    <w:p>
      <w:r>
        <w:t>Il s'ensuit que la demande déposée le 9 avril 2013 doit être déclarée irrecevable.</w:t>
      </w:r>
    </w:p>
    <w:p>
      <w:r>
        <w:t>La question de savoir si la procédure de conciliation introduite le 12 mars 2012 et l'échec de la conciliation en audience du 26 avril 2012 a porté également sur la résiliation immédiate du contrat de travail est donc sans pertinence. Il en va de même du grief de violation de l' art. 227 CPC soulevé par la recourante.</w:t>
      </w:r>
    </w:p>
    <w:p>
      <w:r>
        <w:t>Toute nouvelle demande devra être précédée d'une tentative de conciliation.</w:t>
      </w:r>
    </w:p>
    <w:p>
      <w:r>
        <w:rPr>
          <w:b/>
        </w:rPr>
        <w:t>E. 4</w:t>
      </w:r>
    </w:p>
    <w:p>
      <w:r>
        <w:t>Le recours doit ainsi être admis et l'arrêt attaqué réformé en ce sens que la demande déposée par le demandeur le 9 avril 2013 est irrecevable.</w:t>
      </w:r>
    </w:p>
    <w:p>
      <w:r>
        <w:t>Les frais et dépens de la procédure fédérale doivent être mis à la charge de l'intimé demandeur, qui succombe (art. 66 al. 1, 68 al. 1 et 2 LTF). La cause sera retournée à la cour cantonale pour nouvelle décision sur les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