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4A_671/2012 vom 6. März 2013</w:t>
      </w:r>
    </w:p>
    <w:p>
      <w:r>
        <w:t>Bundesgericht, 2013-03-06, FR</w:t>
      </w:r>
    </w:p>
    <w:p>
      <w:r>
        <w:rPr>
          <w:b/>
        </w:rPr>
        <w:t xml:space="preserve">Quelle: </w:t>
      </w:r>
      <w:r>
        <w:t>https://mcp.opencaselaw.ch/entscheid/bger_4A_671_2012</w:t>
      </w:r>
    </w:p>
    <w:p>
      <w:r>
        <w:t>FR: TF 4A_671/2012 du 6 mars 2013</w:t>
      </w:r>
    </w:p>
    <w:p>
      <w:r>
        <w:t>IT: TF 4A_671/2012 del 6 marzo 2013</w:t>
      </w:r>
    </w:p>
    <w:p>
      <w:pPr>
        <w:pStyle w:val="Heading2"/>
      </w:pPr>
      <w:r>
        <w:t>Erwägungen</w:t>
      </w:r>
    </w:p>
    <w:p>
      <w:r>
        <w:rPr>
          <w:b/>
        </w:rPr>
        <w:t>E. 1.1</w:t>
      </w:r>
    </w:p>
    <w:p>
      <w:r>
        <w:t>Interjeté par la partie qui a succombé dans ses conclusions tendant à faire constater la validité du congé (cf. art. 76 al. 1 LTF ), dirigé contre une décision finale ( art. 90 LTF ) rendue en matière civile ( art. 72 al. 1 LTF ) par une autorité cantonale de dernière instance statuant sur recours ( art. 75 LTF ) dans une affaire pécuniaire dont la valeur litigieuse atteint le seuil de 15'000 fr. requis en matière de bail à loyer ( art. 74 al. 1 let. a LTF ; ATF 137 III 389 consid. 1.1 p. 390; 136 III 196 consid. 1.1 p. 197), le recours est en principe recevable puisqu'il a été déposé dans le délai ( art. 45 al. 1 et art. 100 al. 1 LTF )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137 II 313 consid. 1.4 p. 317 s.;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 400).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au sens de l' art. 9 Cst. ( ATF 137 I 58 consid. 4.1.2 p. 62; 137 II 353 consid. 5.1 p. 356) - ou en violation du droit au sens de l' art. 95 LTF ( art. 105 al. 2 LTF ).</w:t>
      </w:r>
    </w:p>
    <w:p>
      <w:r>
        <w:t>La partie recourante qui entend remettre en cause les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Une rectification de l'état de fait ne peut être demandée que si elle est de nature à influer sur le sort de la cause ( art. 97 al. 1 LTF ).</w:t>
      </w:r>
    </w:p>
    <w:p>
      <w:r>
        <w:rPr>
          <w:b/>
        </w:rPr>
        <w:t>E. 1.4</w:t>
      </w:r>
    </w:p>
    <w:p>
      <w:r>
        <w:t>Aucun fait nouveau ni preuve nouvelle ne peut être présenté à moins de résulter de la décision de l'autorité précédente ( art. 99 al. 1 LTF ). Toute conclusion nouvelle est irrecevable ( art. 99 al. 2 LTF ).</w:t>
      </w:r>
    </w:p>
    <w:p>
      <w:r>
        <w:rPr>
          <w:b/>
        </w:rPr>
        <w:t>E. 2.1</w:t>
      </w:r>
    </w:p>
    <w:p>
      <w:r>
        <w:t>Invoquant l' art. 97 al. 1 LTF , la recourante soutient que la cour cantonale a établi les faits de manière lacunaire et, partant, arbitraire en ne constatant pas que l'indemnité correspondant à un mois de loyer avait été proposée par la bailleresse à tous les locataires de l'immeuble, comme la lettre du 2 septembre 2008 du propre conseil des intimées l'indique. A lire le recours, ce point serait essentiel, car il démontrerait que le versement de l'indemnité aux intimées est intervenu sur la base d'une démarche volontaire de la bailleresse.</w:t>
      </w:r>
    </w:p>
    <w:p>
      <w:r>
        <w:rPr>
          <w:b/>
        </w:rPr>
        <w:t>E. 2.2</w:t>
      </w:r>
    </w:p>
    <w:p>
      <w:r>
        <w:t>La recourante est malvenue de prétendre que l'indemnité équivalant à un mois de loyer a été offerte à tous les locataires de l'immeuble, alors que le contraire résulte expressément de la réponse du 3 octobre 2008 fournie par sa représentante, la Régie T.________, à la suite de la lettre précitée du 2 septembre 2008. En se bornant à constater que la plupart des locataires de l'immeuble se sont vu accorder une indemnité correspondant à un mois de loyer, la cour cantonale n'a pas établi les faits de manière arbitraire.</w:t>
      </w:r>
    </w:p>
    <w:p>
      <w:r>
        <w:rPr>
          <w:b/>
        </w:rPr>
        <w:t>E. 3</w:t>
      </w:r>
    </w:p>
    <w:p>
      <w:r>
        <w:t>La recourante est d'avis que la cour cantonale a violé l' art. 271a al. 2 CO en jugeant que les congés étaient intervenus pendant une période de protection légale. Elle conteste que les parties se soient trouvées en désaccord sur une prétention découlant du bail ou que la bailleresse ait fait une concession par rapport à sa position initiale à propos de l'indemnisation des nuisances liées aux travaux de réfection. Elle fait valoir que la remise d'un mois de loyer accordée aux intimés concrétisait une démarche volontaire de sa part, prévue dès l'origine en faveur de l'ensemble des locataires. L'installation de la climatisation dans l'arcade louée résulterait également d'une offre spontanée de la bailleresse dans le cadre des compensations qu'elle avait elle-même souhaitées en raison des grands travaux réalisés dans l'immeuble. Il n'y aurait donc pas eu de négociation aux fins de mettre un terme à un litige spécifique, mais simplement l'exécution d'un processus fixé dès le départ par la société propriétaire, qui n'a accordé rien de plus que ce qu'elle avait en vue.</w:t>
      </w:r>
    </w:p>
    <w:p>
      <w:r>
        <w:rPr>
          <w:b/>
        </w:rPr>
        <w:t>E. 3.1</w:t>
      </w:r>
    </w:p>
    <w:p>
      <w:r>
        <w:t>Selon l' art. 271a al. 1 let . e ch. 4 CO, le congé est annulable s'il est donné dans les trois ans à compter de la fin d'une procédure de conciliation ou d'une procédure judiciaire au sujet du bail, si le bailleur a alors conclu une transaction ou s'est entendu de toute autre manière avec le locataire. L' art. 271a al. 2 CO étend l'application de cette règle au cas où le locataire peut prouver par des écrits qu'il s'est entendu avec le bailleur, en dehors d'une procédure de conciliation ou d'une procédure judiciaire, sur une prétention relevant du bail.</w:t>
      </w:r>
    </w:p>
    <w:p>
      <w:r>
        <w:t>L'entente au sens de l' art. 271a al. 2 CO est un arrangement amiable par lequel les parties règlent un différend de manière définitive. Par conséquent, l' art. 271a al. 2 CO ne s'applique pas lorsqu'il n'y a pas de litige, parce que l'une ou l'autre des parties donne directement suite à la requête de son cocontractant ( ATF 130 III 563 consid. 2.1 p. 566 s.). Savoir s'il y a eu litige, puis entente est une question de droit que le Tribunal fédéral examine librement sur la base des faits constatés (cf. ATF 130 III 563 consid. 3 p. 568 ss).</w:t>
      </w:r>
    </w:p>
    <w:p>
      <w:r>
        <w:rPr>
          <w:b/>
        </w:rPr>
        <w:t>E. 3.2</w:t>
      </w:r>
    </w:p>
    <w:p>
      <w:r>
        <w:t>La version présentée par la recourante ne correspond pas à l'état de fait retenu par la cour cantonale. Il a déjà été relevé que le fait prétendument omis arbitrairement - l'offre faite à tous les locataires de leur rembourser un mois de loyer - était qualifié d'inexact par la propre représentante de la bailleresse. Ceci posé, il ressort effectivement des faits établis dans l'arrêt attaqué que l'échange de correspondance entre les parties - ou plus précisément leurs représentants - a porté notamment sur le dédommagement pour les nuisances subies pendant le chantier de rénovation. Ainsi, dans sa lettre du 12 novembre 2007, la régie a répondu au conseil des intimées - qui entendait alors obtenir une proposition de réduction du loyer - que le dédommagement était intervenu sous forme de l'installation d'une climatisation dans le restaurant. Par pli du 2 septembre 2008, l'avocat des intimées a contesté cette manière de voir et réclamé le remboursement d'un mois de loyer à titre d'indemnisation pour les travaux de rénovation. La bailleresse accédera finalement à cette demande selon courrier de la régie du 14 novembre 2008. Il ressort de ces éléments écrits que les parties étaient en litige à propos de l'ampleur du dédommagement pour les nuisances liées au chantier et qu'elles ont abouti à une solution amiable à la suite de la concession de la recourante. En particulier, les locataires n'ont pas vu leur demande de réduction de loyer immédiatement agréée par la bailleresse qui, dans un premier temps, a prétendu que l'installation de la climatisation compensait l'indemnisation des nuisances. Dans ces circonstances, force est de conclure que les conditions d'application de l' art. 271a al. 2 CO sont réunies en l'occurrence et que la lettre du 14 novembre 2008 a fait naître le délai de protection légal de trois ans.</w:t>
      </w:r>
    </w:p>
    <w:p>
      <w:r>
        <w:t>Le grief tiré d'une violation de l' art. 271a al. 2 CO doit dès lors être écarté.</w:t>
      </w:r>
    </w:p>
    <w:p>
      <w:r>
        <w:rPr>
          <w:b/>
        </w:rPr>
        <w:t>E. 4</w:t>
      </w:r>
    </w:p>
    <w:p>
      <w:r>
        <w:t>Sur le vu de ce qui précède, la Chambre des baux et loyers n'a pas violé le droit fédéral en annulant les congés notifiés en date du 5 mars 2009.</w:t>
      </w:r>
    </w:p>
    <w:p>
      <w:r>
        <w:t>Le recours peut être rejeté sans qu'il soit nécessaire d'examiner les autres griefs soulevés par la recourante, en rapport avec les motifs de la résiliation et la prolongation du bail.</w:t>
      </w:r>
    </w:p>
    <w:p>
      <w:r>
        <w:rPr>
          <w:b/>
        </w:rPr>
        <w:t>E. 5</w:t>
      </w:r>
    </w:p>
    <w:p>
      <w:r>
        <w:t>La recourante, qui succombe, prendra à sa charge les frais judiciaires ( art. 66 al. 1 LTF ) et versera des dépens aux intimées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