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66/2020 vom 5. März 2020</w:t>
      </w:r>
    </w:p>
    <w:p>
      <w:r>
        <w:t>Bundesgericht, 2020-03-05, DE</w:t>
      </w:r>
    </w:p>
    <w:p>
      <w:r>
        <w:rPr>
          <w:b/>
        </w:rPr>
        <w:t xml:space="preserve">Quelle: </w:t>
      </w:r>
      <w:r>
        <w:t>https://mcp.opencaselaw.ch/entscheid/bger_4A_66_2020</w:t>
      </w:r>
    </w:p>
    <w:p>
      <w:r>
        <w:t>FR: TF 4A 66/2020 du 5 mars 2020</w:t>
      </w:r>
    </w:p>
    <w:p>
      <w:r>
        <w:t>IT: TF 4A 66/2020 del 5 marzo 2020</w:t>
      </w:r>
    </w:p>
    <w:p>
      <w:pPr>
        <w:pStyle w:val="Heading2"/>
      </w:pPr>
      <w:r>
        <w:t>Regeste</w:t>
      </w:r>
    </w:p>
    <w:p>
      <w:r>
        <w:t>Krankentaggelder | Vertragsrecht</w:t>
      </w:r>
    </w:p>
    <w:p>
      <w:pPr>
        <w:pStyle w:val="Heading2"/>
      </w:pPr>
      <w:r>
        <w:t>Erwägungen</w:t>
      </w:r>
    </w:p>
    <w:p>
      <w:r>
        <w:rPr>
          <w:b/>
        </w:rPr>
        <w:t>E. 1.1</w:t>
      </w:r>
    </w:p>
    <w:p>
      <w:r>
        <w:t>Das Bundesgericht prüft von Amtes wegen und mit freier Kognition, ob ein Rechtsmittel zulässig ist ( Art. 29 Abs. 1 BGG ; BGE 139 III 133 E. 1 S. 133 mit Hinweisen).</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 BGE 134 III 379 E. 1.3 S. 383; 133 III 489 E. 3.1 S. 489 f.). Rechtsbegehren, die eine Geldsumme zum Gegenstand haben, sind dabei zu beziffern und auf eine Beschwerde ist nicht einzutreten, wenn das Bundesgericht den zuzusprechenden Geldbetrag nach dem gestellten Begehren selber festlegen müsste ( BGE 143 III 111 E. 1.2; 134 III 235 E. 2 S. 236 f.; Urteil 4A_107/2008 vom 5. Juni 2008 E. 2.2). Trotz formell mangelhaftem Begehren ist die Beschwerde ausnahmsweise dennoch an die Hand zu nehmen, wenn sich aus der Beschwerdebegründung, allenfalls in Verbindung mit dem angefochtenen Entscheid, ohne weiteres ergibt, welchen Geldbetrag der Beschwerdeführer von der Gegenpartei verlangt ( BGE 134 III 235 E. 2 S. 236 f. mit Hinweis; vgl. auch BGE 143 III 111 E. 1.2). Ansonsten reicht ein nicht bezifferter Antrag nur aus, wenn das Bundesgericht im Falle der Gutheissung der Beschwerde in der Sache naturgemäss nicht selbst entscheiden könnte ( BGE 134 III 379 E. 1.3 S. 383; 133 III 489 E. 3.1 S. 489 f.).</w:t>
      </w:r>
    </w:p>
    <w:p>
      <w:r>
        <w:rPr>
          <w:b/>
        </w:rPr>
        <w:t>E. 1.3</w:t>
      </w:r>
    </w:p>
    <w:p>
      <w:r>
        <w:t>Der Beschwerdeführer wurde bereits im vorinstanzlichen Verfahren aufgefordert, sein Rechtsbegehren zu beziffern (oben Sachverhalt B). Trotz dieser Aufforderung im vorinstanzlichen Verfahren unterlässt er es auch vor Bundesgericht, sein Begehren auf Ausrichtung von Krankentaggelder zu beziffern, obschon es nach dem Gesagten in aller Regel nicht angeht, ein Begehren auf eine bestimmte Geldsumme nicht zu beziffern (dazu Erwägung 1.2). Insbesondere ist es nicht zulässig, bloss die Verpflichtung der Beschwerdegegnerin zu verlangen, Leistungen aus einem bestimmten Versicherungsvertrag zu erbringen ( BGE 134 III 235 E. 2 in fine S. 237; vgl. insbes. für Krankentaggeldleistungen Urteil 4A_107/2008 vom 5. Juni 2008 E. 2.2). Ob sich vorliegend aus der Beschwerdebegründung und dem angefochtenen Entscheid ohne weiteres ergeben würde, welchen Geldbetrag der Beschwerdeführer fordert, braucht nicht entschieden zu werden, da die Beschwerde - wie nachfolgend gezeigt wird - aus anderem Grund abgewiesen wird.</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III 564 E. 4.1; 140 III 16 E. 2.1 S. 18 f.). Die Beweiswürdigung ist mithin nicht schon dann willkürlich, wenn sie nicht mit der Darstellung der beschwerdeführenden Partei übereinstimmt, sondern bloss, wenn sie offensichtlich unhaltbar ist ( BGE 135 II 356 E. 4.2.1).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 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143 III 297 E. 9.3.2). In diesem Vorgehen liegt weder eine Verletzung des Rechts auf Beweis noch des Anspruchs auf rechtliches Gehör ( BGE 140 I 285 E. 6.3.1). Eine derartige antizipierte Beweiswürdigung kann vor Bundesgericht nur in Frage gestellt werden, wenn in genügender Art und Weise dargetan wird, dass die Vorinstanz dadurch in Willkür verfallen ist ( BGE 138 III 374 E. 4.3.2).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Der Beschwerdeführer schildert unter dem Titel "Materielles" den Sachverhalt aus seiner eigenen Sicht und geht dabei über die Sachverhaltsfeststellungen der Vorinstanz hinaus, ohne eine rechtsgenügende Sachverhaltsrüge nach den oben genannten Grundsätzen zu erheben. Darauf kann nicht abstellt werden.</w:t>
      </w:r>
    </w:p>
    <w:p>
      <w:r>
        <w:rPr>
          <w:b/>
        </w:rPr>
        <w:t>E. 2.4</w:t>
      </w:r>
    </w:p>
    <w:p>
      <w:r>
        <w:t>In der Beschwerde dürfen keine neuen Tatsachen und Beweismittel vorgebracht werden, es sei denn, erst der Entscheid der Vorinstanz habe dazu Anlass gegeben ( Art. 99 Abs. 1 BGG ). Neu sind Tatsachen und Beweismittel, die weder im vorangegangenen Verfahren vorgebracht noch von der Vorinstanz festgestellt wurden ( BGE 136 V 362 E. 3.3.1 S. 364). In der Beschwerde ist darzutun, inwiefern die Voraussetzungen für eine nachträgliche Einreichung von Tatsachen und Beweismitteln erfüllt sein sollen ( BGE 143 I 344 E. 3). Der Beschwerdeführer stützt sich auf tatsächliche Elemente, die sich aus dem Verlaufsbericht der Klinik E.________ vom 9. Dezember 2019 ergeben. Diese Elemente sind im angefochtenen Entscheid nicht festgestellt. Der Beschwerdeführer erhebt weder eine hinreichende Sachverhaltsrüge (Erwägung 2.3), noch zeigt er auf, dass die Voraussetzungen für eine nachträgliche Einreichung im gerade genannten Sinn erfüllt wären. Die Vorbringen gelten damit als neu und bleiben unbeachtlich.</w:t>
      </w:r>
    </w:p>
    <w:p>
      <w:r>
        <w:rPr>
          <w:b/>
        </w:rPr>
        <w:t>E. 2.5</w:t>
      </w:r>
    </w:p>
    <w:p>
      <w:r>
        <w:t>Der Beschwerdeführer beantragt eine Zeugenbefragung von Herrn F.________ des Bundesamts für Sozialversicherungen. Es ist nicht Aufgabe des Bundesgerichts, Beweise abzunehmen und Tatsachen festzustellen, über die sich das kantonale Gericht nicht ausgesprochen hat ( Art. 105 Abs. 1 BGG ; BGE 136 III 209 E. 6.1 S. 214 f.). Sollten sich Sachverhaltsfeststellungen als offensichtlich unrichtig erweisen (Erwägung 2.3), ist die Angelegenheit vielmehr zur Ergänzung und Verbesserung des Sachverhalts an die Vorinstanz zurückzuweisen. Dem Antrag des Beschwerdeführers kann deshalb nicht entsprochen werden.</w:t>
      </w:r>
    </w:p>
    <w:p>
      <w:r>
        <w:rPr>
          <w:b/>
        </w:rPr>
        <w:t>E. 3</w:t>
      </w:r>
    </w:p>
    <w:p>
      <w:r>
        <w:t>Die Vorinstanz erwog, Gegenstand der Klage des Beschwerdeführers seien die von ihm geltend gemachten Ansprüche auf Krankentaggelder. Die Vorinstanz beurteilte zunächst, ob der Beschwerdeführer seine Anzeigepflicht gegenüber der Beschwerdegegnerin schuldhaft verletzt hat. Sie kam dabei zusammengefasst zum Schluss, die Anmeldung des Beschwerdeführers bei der Beschwerdegegnerin am 12. September 2017 erweise sich als "klar verspätet". Es handle sich um ein verschuldetes Versäumnis der Anzeigepflicht. Daher erweise sich die Verweigerung der Leistungen der Beschwerdegegnerin gestützt auf Art. 20.1 AVB als rechtens. Die Vorinstanz führte anschliessend aus, unabhängig von der Frage, ob eine Kürzung oder Verweigerung der Leistungspflicht gestützt auf Art. 20.1 AVB zulässig sei, obliege dem Beschwerdeführer der Hauptbeweis für den Eintritt des Versicherungsfalls. Dieser Beweis hinsichtlich des Eintritts einer krankheitsbedingten Arbeitsunfähigkeit bis zur Auflösung des Arbeitsverhältnisses mit der C.________ GmbH per 31. Dezember 2016 sei dem Beschwerdeführer nicht gelungen. Gestützt auf die aktuelle Aktenlage lasse sich eine Arbeitsunfähigkeit nicht mit überwiegender Wahrscheinlichkeit feststellen. Auf weitere Beweisabnahmen sei in antizipierter Beweiswürdigung zu verzichten, nachdem sich der Gesundheitszustand des Beschwerdeführers mit der operativen Sanierung der Diskushernie vom 22. Mai 2018 ohnehin in einer Weise verändert habe, welche beweismässige Rückschlüsse auf den gesundheitlichen Zustand Ende 2016 kaum mehr zulasse. Es gelinge dem Beschwerdeführer damit nicht, den Eintritt des Versicherungsfalls bis Ende 2016 zu beweisen. Die Folgen der Beweislosigkeit habe der Beschwerdeführer zu tragen.</w:t>
      </w:r>
    </w:p>
    <w:p>
      <w:r>
        <w:rPr>
          <w:b/>
        </w:rPr>
        <w:t>E. 4.1</w:t>
      </w:r>
    </w:p>
    <w:p>
      <w:r>
        <w:t>Nach dem Ausgeführten erwog die Vorinstanz für die vom Beschwerdeführer beantragten Taggelder in einer ersten Begründung, dass der Beschwerdeführer seine Anzeigepflicht gegenüber der Beschwerdegegnerin verletzt habe. In einer zweiten, selbstständig tragenden Begründung kam die Vorinstanz in einer Beweiswürdigung zum Ergebnis, dass der Beschwerdeführer den ihm obliegenden Beweis des Eintritts des Versicherungsfalls nicht erbracht habe. Der Entscheid der Vorinstanz beruht damit auf zwei selbstständig tragenden Begründungen. Der Beschwerdeführer wendet sich vor Bundesgericht richtigerweise gegen beide vorinstanzlichen Begründungen (dazu: BGE 138 III 728 E. 3.4 S. 735).</w:t>
      </w:r>
    </w:p>
    <w:p>
      <w:r>
        <w:rPr>
          <w:b/>
        </w:rPr>
        <w:t>E. 4.2</w:t>
      </w:r>
    </w:p>
    <w:p>
      <w:r>
        <w:t>Bezüglich der Beweiswürdigung der Vorinstanz macht der Beschwerdeführer geltend, dass die Vorinstanz die Beweise zu Unrecht antizipiert und willkürlich gewürdigt habe und damit gegen Art. 9 BV verstosse. Seine Arbeitsunfähigkeit sei entgegen der Auffassung der Vorinstanz "unzweifelhaft ausgewiesen", woran auch das polydisziplinäre Gutachten der Abklärungsstelle E.________ nichts ändere, da eine neuropsychologische Begutachtung des Beschwerdeführers erforderlich gewesen wäre. Vor Bundesgericht würdigt der Beschwerdeführer damit die Beweismittel aus seiner eigenen Sicht und stellt seine Beweiswürdigung derjenigen der Vorinstanz gegenüber. Damit zeigt der Beschwerdeführer zwar auf, dass die vorinstanzliche Beweiswürdigung nicht mit seiner eigenen Würdigung der Beweise übereinstimmt. Inwiefern die vorinstanzliche Beweiswürdigung, insbesondere auch deren antizipierte Beweiswürdigung, willkürlich, d.h. offensichtlich unhaltbar im oben genannten Sinn wäre (Erwägung 2.2), legt der Beschwerdeführer mit diesen Ausführungen aber nicht hinreichend dar. Es ist im Übrigen nicht ersichtlich, inwiefern die vorinstanzliche Würdigung der Beweise offensichtlich unhaltbar wäre.</w:t>
      </w:r>
    </w:p>
    <w:p>
      <w:r>
        <w:rPr>
          <w:b/>
        </w:rPr>
        <w:t>E. 4.3</w:t>
      </w:r>
    </w:p>
    <w:p>
      <w:r>
        <w:t>Damit trägt bereits die selbstständige Begründung der Vorinstanz, dass dem Beschwerdeführer der Nachweis des Eintritts des Versicherungsfalls nicht gelungen ist. Entsprechend fehlt das Rechtsschutzinteresse an der Beurteilung der vom Beschwerdeführer gegen die weitere vorinstanzliche Begründung vorgetragene Rüge, wonach die Vorinstanz zu Unrecht eine Verletzung der Anzeigepflicht im Sinne von Art. 38 VVG angenommen habe. Darauf braucht nicht eingetreten zu werden.</w:t>
      </w:r>
    </w:p>
    <w:p>
      <w:r>
        <w:rPr>
          <w:b/>
        </w:rPr>
        <w:t>E. 5</w:t>
      </w:r>
    </w:p>
    <w:p>
      <w:r>
        <w:t>Nach dem Gesagten ist die Beschwerde abzuweisen, soweit auf sie überhaupt eingetreten werden kann. 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Bei diesem Ausgang des Verfahrens wird der Beschwerdeführer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