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4A_669/2017 vom 10. Januar 2018</w:t>
      </w:r>
    </w:p>
    <w:p>
      <w:r>
        <w:t>Bundesgericht, 2018-01-10, IT</w:t>
      </w:r>
    </w:p>
    <w:p>
      <w:r>
        <w:rPr>
          <w:b/>
        </w:rPr>
        <w:t xml:space="preserve">Quelle: </w:t>
      </w:r>
      <w:r>
        <w:t>https://mcp.opencaselaw.ch/entscheid/bger_4A_669_2017</w:t>
      </w:r>
    </w:p>
    <w:p>
      <w:r>
        <w:t>FR: TF 4A_669/2017 du 10 janvier 2018</w:t>
      </w:r>
    </w:p>
    <w:p>
      <w:r>
        <w:t>IT: TF 4A_669/2017 del 10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petizione 14 ottobre 2016 B.________ ha convenuto in giudizio innanzi alla Pretura del distretto di Lugano la C.________SA, chiedendone la condanna al pagamento di euro 2'015'091.15 a titolo di risarcimento danni. Il 4 aprile 2017 il Pretore ha autorizzato B.________ a proporre un'azione di chiamata in causa nei confronti della A.________SA.</w:t>
      </w:r>
    </w:p>
    <w:p>
      <w:r>
        <w:rPr>
          <w:b/>
        </w:rPr>
        <w:t>E. 2</w:t>
      </w:r>
    </w:p>
    <w:p>
      <w:r>
        <w:t>Con sentenza 20 novembre 2017 la III Camera civile del Tribunale di appello del Cantone Ticino ha respinto il reclamo con cui la A.________SA ha chiesto di annullare la predetta decisione.</w:t>
      </w:r>
    </w:p>
    <w:p>
      <w:r>
        <w:rPr>
          <w:b/>
        </w:rPr>
        <w:t>E. 3</w:t>
      </w:r>
    </w:p>
    <w:p>
      <w:r>
        <w:t>La A.________SA è insorta al Tribunale federale con ricorso in materia civile del 22 dicembre 2017 postulando l'accoglimento del suo reclamo e l'annullamento della decisione del Pretore.</w:t>
      </w:r>
    </w:p>
    <w:p>
      <w:r>
        <w:t>Non è stato ordinato uno scambio di scritti</w:t>
      </w:r>
    </w:p>
    <w:p>
      <w:r>
        <w:rPr>
          <w:b/>
        </w:rPr>
        <w:t>E. 4.1</w:t>
      </w:r>
    </w:p>
    <w:p>
      <w:r>
        <w:t>Contrariamente alla decisione che respinge un'istanza di autorizzazione a proporre un'azione di chiamata in causa, la quale costituisce una decisione parziale nel senso dell' art. 91 lett. b LTF ( DTF 134 III 379 consid. 1.1), la decisione che accoglie una tale istanza è - come peraltro riconosciuto nel ricorso - di natura incidentale, poiché essa non pone fine al procedimento, ma obbliga la parte a parteciparvi (sentenza 4A_145/2017 del 29 marzo 2017 consid. 2).</w:t>
      </w:r>
    </w:p>
    <w:p>
      <w:r>
        <w:t>Giusta l' art. 93 LTF la sentenza impugnata è quindi unicamente suscettiva di un ricorso immediato in materia civile se può causare un pregiudizio irreparabile (lett. a) o se l'accoglimento del ricorso comporterebbe subito una decisione finale consentendo di evitare una procedura probatoria defatigante o dispendiosa (lett. b). Spetta al ricorrente spiegare perché sarebbero date le predette condizioni, fatti salvi i casi in cui queste risultano in modo manifesto dalla decisione impugnata o dalla natura della causa ( DTF 138 III 46 consid. 1.2).</w:t>
      </w:r>
    </w:p>
    <w:p>
      <w:r>
        <w:rPr>
          <w:b/>
        </w:rPr>
        <w:t>E. 4.2</w:t>
      </w:r>
    </w:p>
    <w:p>
      <w:r>
        <w:t>Nella fattispecie il sussistere dei presupposti previsti dalla predetta norma per un ricorso immediato al Tribunale federale non è ravvisabile (segnatamente nulla si sa sul dispendio provocato dalla causa) né la ricorrente spende una parola per illustrarne l'esistenza. Ne segue che il ricorso si rivela manifestamente inammissibile e va deciso dalla Presidente della Corte adita nella procedura semplificata ( art. 108 cpv. 1 lett. a LTF ).</w:t>
      </w:r>
    </w:p>
    <w:p>
      <w:r>
        <w:rPr>
          <w:b/>
        </w:rPr>
        <w:t>E. 5</w:t>
      </w:r>
    </w:p>
    <w:p>
      <w:r>
        <w:t>Le spese giudiziarie seguono la soccombenza ( art. 66 cpv. 1 LTF ), mentre non si giustifica assegnare ripetibili, atteso che gli altri partecipanti al procedimento non sono incorsi in spese, non essendo stati invitati a determinarsi sul ricorso.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500.-- sono poste a carico della ricorrente.</w:t>
      </w:r>
    </w:p>
    <w:p>
      <w:r>
        <w:t>3.</w:t>
      </w:r>
    </w:p>
    <w:p>
      <w:r>
        <w:t>Comunicazione ai patrocinatori dei partecipanti al procedimento e alla III Camera civile del Tribunale d'appello del Cantone Ticino.</w:t>
      </w:r>
    </w:p>
    <w:p>
      <w:r>
        <w:t>Losanna, 10 gennaio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