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667/2016 vom 3. April 2017</w:t>
      </w:r>
    </w:p>
    <w:p>
      <w:r>
        <w:t>Bundesgericht, 2017-04-03, FR</w:t>
      </w:r>
    </w:p>
    <w:p>
      <w:r>
        <w:rPr>
          <w:b/>
        </w:rPr>
        <w:t xml:space="preserve">Quelle: </w:t>
      </w:r>
      <w:r>
        <w:t>https://mcp.opencaselaw.ch/entscheid/bger_4A_667_2016</w:t>
      </w:r>
    </w:p>
    <w:p>
      <w:r>
        <w:t>FR: TF 4A 667/2016 du 3 avril 2017</w:t>
      </w:r>
    </w:p>
    <w:p>
      <w:r>
        <w:t>IT: TF 4A 667/2016 del 3 aprile 2017</w:t>
      </w:r>
    </w:p>
    <w:p>
      <w:pPr>
        <w:pStyle w:val="Heading2"/>
      </w:pPr>
      <w:r>
        <w:t>Regeste</w:t>
      </w:r>
    </w:p>
    <w:p>
      <w:r>
        <w:t>contrat d'entreprise | Droit des contrats</w:t>
      </w:r>
    </w:p>
    <w:p>
      <w:pPr>
        <w:pStyle w:val="Heading2"/>
      </w:pPr>
      <w:r>
        <w:t>Erwägungen</w:t>
      </w:r>
    </w:p>
    <w:p>
      <w:r>
        <w:rPr>
          <w:b/>
        </w:rPr>
        <w:t>E. 1.1</w:t>
      </w:r>
    </w:p>
    <w:p>
      <w:r>
        <w:t>Déposé en temps utile ( art. 100 al. 1 LTF ) par le demandeur qui a succombé partiellement dans ses conclusions en paiement ( art. 76 al. 1 LTF ) et dirigé contre un jugement final ( art. 90 LTF ) rendu sur recours par le tribunal supérieur du canton ( art. 75 LTF ) dans une contestation civile pécuniaire dont la valeur litigieuse - déterminée par les conclusions restées litigieuses devant l'instance précédente ( art. 51 al. 1 let. a LTF ), soit en l'espèce 31'479 fr. 20 - excède le seuil légal de 30'000 fr. (art. 72 al. 1 et 74 al. 1 let. b LTF), le recours en matière civile est recevable au regard de ces dispositions.</w:t>
      </w:r>
    </w:p>
    <w:p>
      <w:r>
        <w:rPr>
          <w:b/>
        </w:rPr>
        <w:t>E. 1.2</w:t>
      </w:r>
    </w:p>
    <w:p>
      <w:r>
        <w:t>La voie du recours en matière civile étant ouverte, le recours constitutionnel subsidiaire est irrecevable ( art. 113 LTF ).</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rPr>
          <w:b/>
        </w:rPr>
        <w:t>E. 2.3</w:t>
      </w:r>
    </w:p>
    <w:p>
      <w:r>
        <w:t>En l'espèce, il n'est pas contesté, devant le Tribunal fédéral, que l'entrepreneur a mis fin par actes concluants en été 2008 au contrat d'entreprise qui le liait aux maîtres et que ceux-ci doivent le rémunérer pour sa prestation sur la base de l' art. 379 al. 2 CO , appliqué par analogie. Dans son recours, l'entrepreneur conteste la réduction de prix de 22'854 fr. 25 opérée par la cour cantonale, soutenant en résumé que la question de la garantie des défauts aurait dû être examinée au regard de la norme SIA 118 (cf. consid. 3 infra ), que le courrier des maîtres du 13 octobre 2008 ne satisferait pas aux exigences d'un avis des défauts ni n'opterait pour une réduction de prix (cf. consid. 4 infra ) et, enfin, que les juges cantonaux auraient assimilé de manière insoutenable le rapport d'expertise privée du 9 octobre 2008 à une expertise judiciaire pour retenir que l'ouvrage était affecté de graves défauts entraînant une moins-value de 22'854 fr. 25 (cf. consid. 5 infra ).</w:t>
      </w:r>
    </w:p>
    <w:p>
      <w:r>
        <w:rPr>
          <w:b/>
        </w:rPr>
        <w:t>E. 3.1</w:t>
      </w:r>
    </w:p>
    <w:p>
      <w:r>
        <w:t>L'entrepreneur reproche à la cour cantonale de ne pas avoir retenu que la norme SIA 118 relative à la garantie des défauts de l'ouvrage faisait partie intégrante du contrat, nonobstant la référence expresse à cette norme contenue à l'art. III du contrat d'entreprise du 19 janvier 2008.</w:t>
      </w:r>
    </w:p>
    <w:p>
      <w:r>
        <w:rPr>
          <w:b/>
        </w:rPr>
        <w:t>E. 3.2</w:t>
      </w:r>
    </w:p>
    <w:p>
      <w:r>
        <w:t>Les art. 367 à 371 CO relatifs à la garantie des défauts de l'ouvrage sont de droit dispositif. Les dispositions de la norme SIA 118 («Conditions générales pour l'exécution des travaux de constructions») ne sont applicables que si les parties ont convenu de les reprendre en les intégrant à leur contrat ( ATF 118 II 295 consid. 2). Cette intégration peut résulter soit d'un accord exprès, soit d'un accord tacite. Elle découle souvent d'un simple renvoi aux dispositions de cette norme (arrêt 4A_106/2015 du 27 juillet 2015 consid. 5.1 et les références citées). Savoir si les parties ont intégré ou non la norme SIA 118 à leur contrat dépend de l'interprétation de leurs volontés ( art. 1 et 18 CO ; arrêt précité 4A_106/2015 consid. 5.2). Si le juge ne parvient pas à déterminer la volonté réelle des parties - parce que les preuves font défaut ou ne sont pas concluantes (arrêt 4A_458/2016 du 29 mars 2017 consid. 4.1; cf. ATF 131 III 467 consid. 1.1 p. 469)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5C.252/2004 du 30 mai 2005 consid. 4.3) -, il doit alors recourir à l'interprétation objective (arrêt 4A_98/2016 du 22 août 2016 consid. 5.1), à savoir rechercher la volonté objective des parties en déterminant le sens que, d'après les règles de la bonne foi, chacune d'elles pouvait et devait raisonnablement prêter aux manifestations de volonté de l'autre (application du principe de la confiance; ATF 142 III 239 consid. 5.2.1; 132 III 626 consid. 3.1). Ce principe permet d'imputer à une partie le sens objectif de sa déclaration ou de son comportement, même si celui-ci ne correspond pas à sa volonté intime ( ATF 130 III 417 consid. 3.2). Subsidiairement, si l'interprétation selon le principe de la confiance ne permet pas de dégager le sens de clauses ambiguës, celles-ci sont à interpréter en défaveur de celui qui les a rédigées, en vertu de la règle « in dubio contra stipulatorem » ( ATF 133 III 61 consid. 2.2.2.3 p. 69; 122 III 118 consid. 2a p. 121).</w:t>
      </w:r>
    </w:p>
    <w:p>
      <w:r>
        <w:rPr>
          <w:b/>
        </w:rPr>
        <w:t>E. 3.3</w:t>
      </w:r>
    </w:p>
    <w:p>
      <w:r>
        <w:t>En l'occurrence, la cour cantonale a interprété le contrat d'entreprise selon le principe de la confiance, après avoir constaté que la volonté réelle des parties ne pouvait pas être déterminée; les allégués et l'instruction n'avaient en effet pas porté sur cette question. Le recourant lui reproche d'avoir ainsi versé dans l'arbitraire. Il explique que les maîtres «pouvaient déduire de la seule lecture du contrat que leurs relations avec l'entrepreneur général et les sous-traitants seraient réglées par la norme SIA 118»; le texte de la disposition ne laisserait à cet égard aucun doute. Ce faisant, le recourant ne s'attache pas à démontrer sur la base de quels allégués dûment prouvés la volonté réelle des parties aurait pu être établie. La cour cantonale n'a donc pas violé les principes rappelés ci-dessus en interprétant la clause contractuelle telle qu'elle pouvait être comprise de bonne foi par les maîtres. Or, force est de constater avec la cour cantonale que les maîtres de l'ouvrage ne pouvaient pas déduire de la seule lecture du contrat que leurs relations, s'agissant singulièrement de la garantie des défauts de l'ouvrage, seraient régies par la norme SIA 118. Le document ne fait qu'une allusion à celle-ci à son art. III, dont le contenu n'est de surcroît pas clair dans la mesure où il commence par rappeler que l'entrepreneur général conclut en son nom et pour son propre compte les contrats avec les entreprises sous-traitantes, puis prévoit que « [c]es entreprises assumeront la garantie selon les normes SIA et SIA 118 », laissant ainsi entendre que sont seuls soumis à cette norme les rapports entre les sous-traitants désignés par l'entrepreneur général et celui-ci, et non les rapports entre l'entrepreneur général et les maîtres de l'ouvrage. Cette clause ambiguë doit ainsi à tout le moins être interprétée en défaveur de son auteur, soit l'entrepreneur, conformément au principe « in dubio contra stipulatorem », de sorte qu'il ne peut être retenu que les parties auraient intégré les dispositions de la norme SIA 118 relatives à la garantie des défauts de l'ouvrage à leurs relations contractuelles.</w:t>
      </w:r>
    </w:p>
    <w:p>
      <w:r>
        <w:rPr>
          <w:b/>
        </w:rPr>
        <w:t>E. 4.1</w:t>
      </w:r>
    </w:p>
    <w:p>
      <w:r>
        <w:t>L'entrepreneur soutient que quand bien même les art. 367 ss CO seraient applicables en l'espèce, il faudrait admettre que la cour cantonale a versé dans l'arbitraire en constatant que par leur lettre du 13 octobre 2008 jointe au rapport de l'expert privé, les maîtres avaient manifesté l'intention de s'en prendre à lui et satisfait aux incombances de l' art. 367 CO , en optant implicitement pour la réduction du prix à concurrence du coût de ses travaux (cf. art. 368 al. 2 CO ). Selon lui, la missive en question revenait à lui proposer de procéder à l'administration d'une preuve à futur (cf. art. 158 CPC ) après l'administration d'une expertise privée et constituait ainsi uniquement une proposition d'établir de manière contradictoire les défauts de l'ouvrage, et non l'exercice implicite du droit d'opter pour une réduction du prix.</w:t>
      </w:r>
    </w:p>
    <w:p>
      <w:r>
        <w:rPr>
          <w:b/>
        </w:rPr>
        <w:t>E. 4.2.1</w:t>
      </w:r>
    </w:p>
    <w:p>
      <w:r>
        <w:t>La doctrine reconnaît à l'entrepreneur le droit de résilier le contrat pour justes motifs (TERCIER ET ALII, Les contrats spéciaux, 5e éd. 2016, n. 4146 et 4183; PETER GAUCH, Der Werkvertrag, 5e éd. 2011, n. 598). Si le maître répond du motif de résiliation de l'entrepreneur, son obligation de payer et d'indemniser sera la même que s'il avait lui-même résilié le contrat et sera donc fonction de l' art. 377 CO . Dans les autres cas, le maître devra payer les parties utilisables de l'ouvrage, conformément à l' art. 379 al. 2 CO applicable par analogie; le cas échéant, il pourra être indemnisé par «application inversée» de l' art. 377 CO si l'entrepreneur est à l'origine du motif de résiliation (TERCIER ET ALII, op. cit., n. 4186; GAUCH, op. cit., n. 599). Selon l' art. 379 al. 2 CO , le maître est tenu d'accepter les parties déjà exécutées de l'ouvrage, s'il peut les utiliser, et d'en payer le prix. Le caractère «utilisable» des parties d'ouvrage est fonction de l'intérêt du maître et de lui seul, c'est-à-dire qu'il doit pouvoir s'en servir et qu'elles doivent présenter un intérêt pour lui. En cas de contestation à ce sujet, il incombe au maître de prouver le caractère «inutilisable» des parties de l'ouvrage déjà exécutées; à cet égard, seule doit être prise en compte «l'inutilité» résultant du non-achèvement de l'ouvrage, et non pas le caractère défectueux des parties d'ouvrage déjà exécutées (GAUCH, op. cit., n. 763).</w:t>
      </w:r>
    </w:p>
    <w:p>
      <w:r>
        <w:rPr>
          <w:b/>
        </w:rPr>
        <w:t>E. 4.2.2</w:t>
      </w:r>
    </w:p>
    <w:p>
      <w:r>
        <w:t>En l'espèce, il n'est pas contesté devant le Tribunal fédéral que les maîtres de l'ouvrage ne répondent pas du motif de résiliation de l'entrepreneur, de sorte que la seule prétention en cause est celle de l'entrepreneur en rémunération des parties de l'ouvrage utilisables par les maîtres. Il est constant que ceux-ci n'ont pas démontré, comme ils en avaient la charge, que l'ouvrage était inutilisable pour eux lorsqu'il a été mis fin au contrat, de sorte qu'ils sont tenus d'en payer le prix, dont il est constant qu'il s'élève à 31'479 fr. 20, sous réserve de la garantie des défauts, question qu'il convient d'examiner ci-après.</w:t>
      </w:r>
    </w:p>
    <w:p>
      <w:r>
        <w:rPr>
          <w:b/>
        </w:rPr>
        <w:t>E. 4.3.1</w:t>
      </w:r>
    </w:p>
    <w:p>
      <w:r>
        <w:t>Le fait que l'ouvrage commencé, qui revient au maître, soit encore inachevé ne constitue pas un défaut. L'ouvrage inachevé peut cependant être défectueux parce qu'il lui manque une qualité qu'il devrait avoir, en dépit de son inachèvement, à ce stade de l'exécution. Dans un tel cas, à défaut d'accord contractuel, on applique par analogie - s'agissant d'un ouvrage inachevé - les règles sur la garantie pour les défauts de l'ouvrage achevé, en particulier celles sur le devoir de vérification et d'avis (arrêt 4C.241/2003 du 11 novembre 2003 consid. 3.3; ATF 116 II 450 consid. 2b/aa p. 453; cf. aussi ATF 130 III 362 consid. 4.2 p. 366; GAUCH, op. cit., n. 2433 et 2434). En l'espèce, les parties n'ont rien convenu sur ce point - n'ayant en particulier pas convenu d'intégrer les dispositions de la norme SIA 118 relatives à la garantie des défauts à leurs relations contractuelles (cf. consid. 3 supra ) -, de sorte qu'il convient d'appliquer par analogie les règles des art. 367 ss CO sur la garantie des défauts.</w:t>
      </w:r>
    </w:p>
    <w:p>
      <w:r>
        <w:rPr>
          <w:b/>
        </w:rPr>
        <w:t>E. 4.3.2</w:t>
      </w:r>
    </w:p>
    <w:p>
      <w:r>
        <w:t>L' art. 367 al. 1 CO prescrit qu'après la livraison de l'ouvrage, le maître doit en vérifier l'état aussitôt qu'il le peut d'après la marche habituelle des affaires et en signaler les défauts à l'entrepreneur, s'il y a lieu. Le maître est dans tous les cas en droit de faire vérifier l'ouvrage par un expert privé (GAUCH, op. cit., n. 2125). L'avis des défauts n'est soumis à aucune exigence de forme particulière. Il faut toutefois qu'il indique précisément quels sont les défauts découverts; il doit par ailleurs exprimer l'idée que la prestation n'est pas conforme au contrat et que l'entrepreneur en est tenu pour responsable ( ATF 107 II 172 consid. 1a p. 175; arrêt 4D_25/2010 du 29 juin 2010 consid. 3). L'avis peut consister en la remise d'une expertise privée pour autant que le maître fasse ainsi comprendre qu'il considère l'ouvrage comme non conforme au contrat et tient l'entrepreneur pour responsable (arrêt 4C.149/1995 du 5 décembre 1995 consid. 7a, rés. in SJ 1996 p. 353; GAUCH, op. cit., n. 2139). En cas de livraison d'un ouvrage défectueux, le maître a le choix, aux conditions de l' art. 368 CO , d'exiger soit la réfection de l'ouvrage, soit l'annulation du contrat, soit la réduction du prix; le maître est en principe lié par son choix, qui procède de l'exercice d'un droit formateur ( ATF 136 III 273 consid. 2.2).</w:t>
      </w:r>
    </w:p>
    <w:p>
      <w:r>
        <w:rPr>
          <w:b/>
        </w:rPr>
        <w:t>E. 4.3.3</w:t>
      </w:r>
    </w:p>
    <w:p>
      <w:r>
        <w:t>Selon le jugement attaqué, les maîtres, qui n'ont pas de connaissances particulières dans le domaine de la construction, ont procédé après réception de la facture du 27 août 2008 à la vérification de l'ouvrage, en mandatant en septembre 2008 un expert privé pour contrôler l'état des travaux. Comme l'ont relevé à juste titre les juges cantonaux, le recours à un expert était justifié compte tenu de la nature de l'ouvrage à vérifier, et il y a lieu d'admettre, vu les circonstances dans lesquelles le contrat a pris fin sans que l'ouvrage soit livré à une date déterminée, que les maîtres ont procédé dans les délais à la vérification qui leur incombait en mandatant l'expert en septembre 2008. Dès réception du rapport de cet expert, daté du 9 octobre 2008, ils l'ont transmis à l'entrepreneur le 13 octobre 2008 en mentionnant expressément qu'il valait avis des défauts pour les malfaçons décrites précisément dans le rapport. Dans le même courrier, les maîtres ont proposé deux solutions: soit un expert était désigné pour vérifier l'ouvrage et contrôler la facture de l'entrepreneur, leur droit à des dommages-intérêts positifs étant réservé; soit chaque partie renonçait à toute prétention et se donnait quittance pour solde de tout compte. Ce faisant, et compte tenu du fait que le contrat avait déjà été résilié par l'entrepreneur, les maîtres ont manifesté leur intention de s'en prendre à celui-ci, satisfait aux incombances de l' art. 367 CO et opté à tout le moins implicitement pour la réduction du prix, en proposant alternativement que la moins-value de l'ouvrage défectueux soit constatée par expertise et que leur droit à être indemnisés pour la résiliation du contrat soit réservé, ou que l'entrepreneur renonce à faire valoir sa créance en paiement de l'ouvrage inachevé dont le montant devait être réduit en raison des défauts, tandis que les maîtres renonçaient à demander des dommages-intérêts pour la résiliation.</w:t>
      </w:r>
    </w:p>
    <w:p>
      <w:r>
        <w:rPr>
          <w:b/>
        </w:rPr>
        <w:t>E. 5.1</w:t>
      </w:r>
    </w:p>
    <w:p>
      <w:r>
        <w:t>Rappelant qu'une expertise privée ne constitue qu'une simple allégation de partie et n'est pas un moyen de preuve au sens de l' art. 168 al. 1 CPC , l'entrepreneur reproche à la cour cantonale d'avoir violé cette disposition et d'avoir versé dans l'arbitraire en assimilant le rapport d'expertise privée du 9 octobre 2008 à une expertise judiciaire pour retenir que l'ouvrage était affecté de graves défauts entraînant une moins-value de 22'854 fr. 25.</w:t>
      </w:r>
    </w:p>
    <w:p>
      <w:r>
        <w:rPr>
          <w:b/>
        </w:rPr>
        <w:t>E. 5.2.1</w:t>
      </w:r>
    </w:p>
    <w:p>
      <w:r>
        <w:t>En cas de livraison d'un ouvrage défectueux, l' art. 368 al. 2 CO dispose que le prix doit être réduit en proportion de la moins-value. Celle-ci résulte de la différence entre la valeur objective de l'ouvrage hypothétiquement conforme au contrat et celle de l'ouvrage effectivement livré (arrêt 4A_65/2012 du 21 mai 2012 consid. 12.6; GAUCH, op. cit., n. 1627-1628).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 ATF 111 II 162 consid. 3a; GAUCH, op. cit., n. 1670 et 1674).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 ATF 116 II 305 consid. 4a; 111 II 162 consid. 3b).</w:t>
      </w:r>
    </w:p>
    <w:p>
      <w:r>
        <w:rPr>
          <w:b/>
        </w:rPr>
        <w:t>E. 5.2.2</w:t>
      </w:r>
    </w:p>
    <w:p>
      <w:r>
        <w:t>Selon la jurisprudence, une expertise privée établie pour l'une ou l'autre des parties, à l'instar de celle confiée par le maître de l'ouvrage à un architecte ou à un ingénieur, ne constitue pas un moyen de preuve au sens de l' art. 168 al. 1 CPC dans un éventuel procès. Elle n'a que la valeur d'une simple allégation de la partie qui la produit en cause et doit être prouvée si elle est contestée par la partie adverse. Dans la mesure où elle est corroborée par des indices établis par des preuves, elle peut constituer un moyen de preuve ( ATF 141 III 433 consid. 2.6 et les arrêts cités; arrêts 4A_551/2015 du 14 avril 2016 consid. 4.2 et 4A_318/2016 du 3 août 2016 consid. 3.1).</w:t>
      </w:r>
    </w:p>
    <w:p>
      <w:r>
        <w:rPr>
          <w:b/>
        </w:rPr>
        <w:t>E. 5.3</w:t>
      </w:r>
    </w:p>
    <w:p>
      <w:r>
        <w:t>En l'espèce, les juges cantonaux ont relevé qu'aussi bien l'expert privé mandaté par les maîtres en septembre 2008 que l'expert judiciaire mis en oeuvre en 2012 ont constaté de graves malfaçons dans les travaux effectués par l'entrepreneur. Selon les constatations de fait du jugement attaqué, l'expert judiciaire a certes expliqué qu'un constat à l'emplacement des semelles exécutées par l'entrepreneur n'était plus possible vu la construction érigée par les nouveaux propriétaires. Il a néanmoins été en mesure de confirmer les conclusions de l'expert privé en se fondant sur des photographies, sur le plan des semelles établi par l'ingénieur D.________, sur un plan de l'architecte auteur du projet, sur le profil du terrain naturel, et enfin sur le témoignage de l'ingénieur. Il a ainsi retenu que, quel que fût le profil du terrain naturel, il était manifeste que le niveau des semelles n'avait pas été correctement adapté ni au profil, ni aux caractéristiques géotechniques du sol. En raison des différences de niveau d'implantation dans le profil du terrain, l'ouvrage aurait présenté un risque de tassement différentiel, et donc de fissures. Sans réaliser des travaux de renforcement et de mise en conformité, l'ouvrage n'était pas acceptable. En outre, comme l'a relevé la cour cantonale, les conclusions de l'expert judiciaire sur la nécessité de travaux de renforcement sont encore confirmées par le témoignage de E.________ qui a effectivement exécuté de tels travaux pour utiliser partiellement les fondations existantes. Force est ainsi de constater que la cour cantonale n'a nullement assimilé l'expertise privée mise en oeuvre par les maîtres à une expertise judiciaire, mais qu'elle a retenu l'existence des défauts de l'ouvrage décrits ci-dessus sur la base des conclusions de l'expert judiciaire, lequel a rejoint les conclusions de l'expert privé en se fondant sur divers éléments objectifs qui viennent d'être évoqués. Quant au coût des travaux de reprise nécessaires en sous-oeuvre, l'expertise judiciaire l'a estimé, par un calcul dûment étayé, à 22'854 fr. 25, et l'entrepreneur ne cite aucun élément qui aurait dû conduire la cour cantonale à s'écarter de cette estimation. Sur le vu de ce qui précède, c'est à bon droit que les juges cantonaux ont constaté que l'ouvrage exécuté par le demandeur était affecté de défauts entraînant une moins-value de 22'854 fr. 25 - équivalant au coût de l'élimination des défauts -, qui devait être déduite de la rémunération due à l'entrepreneur.</w:t>
      </w:r>
    </w:p>
    <w:p>
      <w:r>
        <w:rPr>
          <w:b/>
        </w:rPr>
        <w:t>E. 6</w:t>
      </w:r>
    </w:p>
    <w:p>
      <w:r>
        <w:t>Il résulte de ce qui précède que le recours en matière civile doit être rejeté. Vu l'issue des recours, les frais de la présente procédure seront mis à la charge de l'entrepreneur demandeur ( art. 66 al. 1 LTF ), qui versera en outre aux maîtres défendeurs, créanciers solidaires,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