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4A_665/2011 vom 2. Februar 2012</w:t>
      </w:r>
    </w:p>
    <w:p>
      <w:r>
        <w:t>Bundesgericht, 2012-02-02, FR</w:t>
      </w:r>
    </w:p>
    <w:p>
      <w:r>
        <w:rPr>
          <w:b/>
        </w:rPr>
        <w:t xml:space="preserve">Quelle: </w:t>
      </w:r>
      <w:r>
        <w:t>https://mcp.opencaselaw.ch/entscheid/bger_4A_665_2011</w:t>
      </w:r>
    </w:p>
    <w:p>
      <w:r>
        <w:t>FR: TF 4A_665/2011 du 2 février 2012</w:t>
      </w:r>
    </w:p>
    <w:p>
      <w:r>
        <w:t>IT: TF 4A_665/2011 del 2 febbraio 2012</w:t>
      </w:r>
    </w:p>
    <w:p>
      <w:pPr>
        <w:pStyle w:val="Heading2"/>
      </w:pPr>
      <w:r>
        <w:t>Erwägungen</w:t>
      </w:r>
    </w:p>
    <w:p>
      <w:r>
        <w:rPr>
          <w:b/>
        </w:rPr>
        <w:t>E. 1.1</w:t>
      </w:r>
    </w:p>
    <w:p>
      <w:r>
        <w:t>Interjeté par la partie demanderesse qui a partiellement succombé dans ses conclusions condamnatoires et qui a ainsi la qualité pour recourir ( art. 76 al. 1 LTF ), dirigé contre un arrêt final ( art. 90 LTF ) rendu en matière civile ( art. 72 al. 1 LTF ) par une autorité de dernière instance statuant sur recours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136 II 304 consid. 2.4)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L'arbitraire dans l'appréciation des preuves et l'établissement des faits doit être motivé conformément aux exigences strictes de l' art. 106 al. 2 LTF ( ATF 137 I 58 ibidem).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 recourant présente sur deux pages son propre résumé de l'état de fait, ce qui ne répond pas aux exigences de l' art. 105 al. 2 LTF pour s'écarter des constatations cantonales.</w:t>
      </w:r>
    </w:p>
    <w:p>
      <w:r>
        <w:rPr>
          <w:b/>
        </w:rPr>
        <w:t>E. 1.4</w:t>
      </w:r>
    </w:p>
    <w:p>
      <w:r>
        <w:t>Le Tribunal fédéral ne peut aller au-delà des conclusions des parties ( art. 107 al. 1 LTF ). Toute conclusion nouvelle est irrecevable ( art. 99 al. 2 LTF ).</w:t>
      </w:r>
    </w:p>
    <w:p>
      <w:r>
        <w:rPr>
          <w:b/>
        </w:rPr>
        <w:t>E. 2</w:t>
      </w:r>
    </w:p>
    <w:p>
      <w:r>
        <w:t>Le recourant déclare expressément dans son recours en matière civile ne plus contester les sommes que la cour cantonale lui a allouées, en capital et intérêts, au titre de la perte de gain (actuelle) endurée jusqu'en janvier 2011 (mois où il a atteint ses 65 ans), par 393'419 fr., du tort moral éprouvé, par 10'000 fr., du dommage ménager concret, par 18'524 fr., du dommage ménager futur, par 16'882 fr., et du préjudice matériel (réparation du vélo), par 745 fr. Il convient d'en prendre acte. Ces postes ne sont ainsi plus litigieux.</w:t>
      </w:r>
    </w:p>
    <w:p>
      <w:r>
        <w:rPr>
          <w:b/>
        </w:rPr>
        <w:t>E. 3</w:t>
      </w:r>
    </w:p>
    <w:p>
      <w:r>
        <w:t>Le recourant ne s'en prend pas au raisonnement des magistrats genevois, qui ont arrêté la perte de gain annuelle subie en raison de l'accident du 17 mai 2004 au montant de 81'732 fr., ce qui représente 6'811 fr. par mois. Il requiert cependant qu'un montant supplémentaire de 245'196 fr. (3 x 81'732 fr.) lui soit octroyé pour indemniser la perte de gain qu'il éprouvera depuis l'âge de 65 ans (qu'il a atteint le 31 janvier 2011) jusqu'à ses 68 ans.</w:t>
      </w:r>
    </w:p>
    <w:p>
      <w:r>
        <w:t>Le recourant prétend ainsi que la cour cantonale a procédé à une interprétation gravement erronée des faits en ce qui concerne la perte de gain future pour n'avoir pas admis que, sans l'accident, il aurait poursuivi son activité professionnelle jusqu'à l'âge de 68 ans, en percevant les mêmes revenus qu'avant le sinistre. A suivre le recourant, la Cour de justice a fondé son raisonnement sur le témoignage de son ancien associé A.________, qu'elle aurait interprété arbitrairement. Il prétend que ce témoin a pourtant affirmé que l'association au sein de la SNC aurait duré des années de plus si l'accident n'était pas survenu. Il fait valoir qu'il continue à travailler après ses 65 ans et déclare ne pas saisir l'effet que l'« allégement administratif » auquel a fait allusion la cour cantonale dans l'arrêt critiqué pourrait exercer dans ce cadre. Il en déduit qu'aucun élément du dossier ne permet d'affirmer, à supposer que l'accident ne soit pas survenu, qu'il n'aurait pas perçu les mêmes revenus qu'avant l'accident pour les trois années durant lesquelles il va continuer à travailler après l'âge terme AVS.</w:t>
      </w:r>
    </w:p>
    <w:p>
      <w:r>
        <w:rPr>
          <w:b/>
        </w:rPr>
        <w:t>E. 3.1</w:t>
      </w:r>
    </w:p>
    <w:p>
      <w:r>
        <w:t>Il résulte de l'arrêt déféré que la cour cantonale s'est ralliée à l'opinion du Tribunal de première instance, lequel, se fondant sur les revenus déterminés par l'AI, a retenu, pour le recourant, une diminution du revenu de l'activité professionnelle imputable à l'accident de 81'732 fr. par année, cela dès le 1er mai 2005. Elle a retenu cette date, car elle correspondait tout à la fois au moment où le recourant avait perdu son statut d'agent général d'assurance pour acquérir celui d'agent spécial d'assurance - lequel ne permettait plus une activité à temps complet - et à celui où le recourant et son associé avaient décidé de mettre fin à leur activité au sein de la SNC, si bien que le lésé ne pouvait désormais plus compter sur les recettes de son associé générant un partage du bénéfice en fin d'année.</w:t>
      </w:r>
    </w:p>
    <w:p>
      <w:r>
        <w:t>Au considérant 4.2 de son arrêt (p. 23), les magistrats genevois ont estimé que la jurisprudence n'a pas actuellement fixé de principe à propos de l'âge de la retraite des indépendants, se contentant bien plutôt de juger de la question « au cas par cas ». La cour cantonale a déduit du témoignage de A.________ que, sans l'accident, les associés de la SNC n'auraient pas poursuivi leur activité au-delà de l'âge de la retraite du recourant et que celui-ci, après ses 65 ans, n'aurait pas repris seul l'exploitation de ladite société ni se serait associé avec un tiers dans ce but. Elle a ajouté que le recourant poursuit certes aujourd'hui l'exercice d'une activité lucrative alors qu'il a dépassé l'âge de 65 ans, mais que celle-ci « implique un allègement au plan administratif ». Ainsi, pour la Cour de justice, la perte de gain devait être indemnisée du 1er mai 2005 au 31 janvier 2011, jour où le recourant a atteint l'âge de 65 ans ouvrant le droit à une rente de l'AVS.</w:t>
      </w:r>
    </w:p>
    <w:p>
      <w:r>
        <w:rPr>
          <w:b/>
        </w:rPr>
        <w:t>E. 3.2</w:t>
      </w:r>
    </w:p>
    <w:p>
      <w:r>
        <w:t>Le Tribunal fédéral a considéré, dans l'arrêt de principe publié aux ATF 136 III 310 consid. 4.2.2, que l'âge ouvrant le droit à une rente de vieillesse du premier pilier - actuellement 64 ans pour les femmes et 65 ans pour les hommes, cf. art. 21 al. 1 de la Loi fédérale sur l'assurance-vieillesse et survivants du 20 décembre 1946 (LAVS, RS 831.10) - correspond en règle générale pour toutes les catégories de travailleurs, c'est-à-dire pour les salariés comme pour les indépendants, à la limite temporelle de l'activité professionnelle. Toutefois, dans des circonstances particulières, ainsi selon la profession exercée, l'état de santé général et la situation financière du lésé, il n'est pas exclu qu'une durée d'activité plus longue puisse être admise pour un travailleur de condition indépendante. Cette jurisprudence récente a été saluée par DANIEL BRUGGER (Massgebliche Aktivitätsdauer bei Schadensberechnung, ius-focus 2010, 6, p. 6).</w:t>
      </w:r>
    </w:p>
    <w:p>
      <w:r>
        <w:t>Dans des arrêts non publiés subséquents, le Tribunal fédéral a jugé qu'il appartient essentiellement à la juridiction cantonale d'évaluer, sur la base des données personnelles concluantes, s'il se justifie de prévoir qu'une personne ayant le statut d'indépendant travaillera toujours lorsqu'elle percevra la rente de vieillesse AVS (arrêts 4A_319/2010 du 4 octobre 2010 consid. 4; 4A_370/2009 du 5 juillet 2010 consid. 7.1.2)</w:t>
      </w:r>
    </w:p>
    <w:p>
      <w:r>
        <w:t>En effet, les déductions que le juge opère à partir d'indices relèvent de l'appréciation des preuves, si bien qu'elles ne peuvent être contrôlées par le Tribunal fédéral que sous l'angle restreint de l'arbitraire ( ATF 136 III 486 consid. 5 p. 489; 128 III 390 consid. 4.3.3 in fine p. 398).</w:t>
      </w:r>
    </w:p>
    <w:p>
      <w:r>
        <w:rPr>
          <w:b/>
        </w:rPr>
        <w:t>E. 4</w:t>
      </w:r>
    </w:p>
    <w:p>
      <w:r>
        <w:t>Le moyen repose tout d'abord sur l'appréciation prétendument arbitraire d'un témoignage.</w:t>
      </w:r>
    </w:p>
    <w:p>
      <w:r>
        <w:t>Il résulte du procès-verbal d'enquêtes établi le 18 décembre 2007 par le Tribunal de première instance que le témoin A.________, agent général indépendant de R.________, a déclaré s'être associé en 1976 avec le recourant, également agent général pour le même établissement. Dans le cadre de la SNC qu'ils ont alors créée, A.________ traitait les tâches administratives, alors que le recourant s'occupait de la vente. Selon le témoin, l'accident dont a été victime son associé le 17 mai 2004 a entraîné cette année-là une légère baisse du chiffre d'affaires de la SNC. Vers la fin de l'année 2004, le recourant ayant affirmé au témoin qu'il ne pouvait plus assumer son rôle d'agent général, A.________ n'a pas souhaité continué à exercer cette tâche sans son associé, de sorte qu'ils ont décidé de concert de cesser leur activité au sein de la SNC à fin avril 2005. Le témoin a précisé que la décision de mettre un terme à leur collaboration a été prise en raison de l'état de santé du recourant, et non de l'âge des associés. Il a ajouté que « sans l'accident vraisemblablement (ils auraient) continué encore quelques années », non sans spécifier qu'après une activité de trente ans « avec une bonne réussite », il avait personnellement eu le souhait de réduire son activité.</w:t>
      </w:r>
    </w:p>
    <w:p>
      <w:r>
        <w:t>On voit donc que c'est sans arbitraire que la cour cantonale a arrêté au 1er mai 2005 le dies a quo de la perte de gain indemnisable, puisque le témoin précité a exposé clairement que la cessation de sa collaboration avec le recourant était bien due au problème de santé rencontré par celui-ci, et non aux effets engendrés par l'âge des associés sur leur aptitude au travail (sur la notion d'arbitraire dans l'appréciation des preuves recueillies, cf. ATF 137 I 58 consid. 4.1.2 p. 62; 136 III 552 consid. 4.2 p. 560; 129 I 8 consid. 2.1 p. 9).</w:t>
      </w:r>
    </w:p>
    <w:p>
      <w:r>
        <w:t>De même, il n'était en rien insoutenable de retenir, à teneur de cette déposition, que le recourant, sans l'accident, n'aurait pas continué ses tâches d'agent général au sein de la SNC au-delà de ses 65 ans et qu'il n'aurait conséquemment plus perçu les mêmes revenus que lorsqu'il était l'associé de A.________. Le précité a certes déclaré que les associés, si le recourant n'avait pas été renversé par une voiture, auraient maintenu la SNC quelques années. Mais, ce témoignage a été effectué le 18 décembre 2007. Comme le recourant a eu 65 ans révolus le 31 janvier 2011, soit un peu plus de trois ans plus tard, il n'apparaît pas indéfendable d'admettre que les quelques années supplémentaires d'association mentionnées par le témoin allaient se dérouler avant ce terme. Cette approche est d'autant moins arbitraire que le témoin avait fait nettement état de son désir de réduire progressivement son activité, car les revenus engendrés par la SNC avaient été tout à fait satisfaisants pour lui pendant trente ans. De plus, le recourant n'a pas été à même d'établir qu'un tiers aurait été disposé à s'associer avec lui après que l'ancien associé s'était retiré de la SNC. Or, dès l'instant où il a été constaté ( art. 105 al. 1 LTF ) que c'est A.________ qui s'était occupé pendant trois décennies des problèmes administratifs de la SNC, le recourant, à vues humaines, n'aurait pas pu reprendre seul ces tâches administratives, qui étaient complexes.</w:t>
      </w:r>
    </w:p>
    <w:p>
      <w:r>
        <w:t>Il n'appert nullement que la cour cantonale ait apprécié de manière indéfendable les déclarations dudit témoin.</w:t>
      </w:r>
    </w:p>
    <w:p>
      <w:r>
        <w:t>Le premier pan du grief est infondé.</w:t>
      </w:r>
    </w:p>
    <w:p>
      <w:r>
        <w:rPr>
          <w:b/>
        </w:rPr>
        <w:t>E. 4.1</w:t>
      </w:r>
    </w:p>
    <w:p>
      <w:r>
        <w:t>Le recourant, si on le comprend bien, prétend encore que des indices fournis par le dossier devaient permettre, en considération du cours ordinaire des choses, de tenir pour établie l'existence d'une perte de gain entre le 1er février 2011 et le 31 janvier 2014 (anniversaire de ses 68 ans), qui se monterait à 6'811 fr. par mois.</w:t>
      </w:r>
    </w:p>
    <w:p>
      <w:r>
        <w:t>La détermination du dommage consécutif à un accident, en particulier la détermination de la perte de gain actuelle et future en résultant, est une question de fait. Néanmoins, les principes d'évaluation du dommage relèvent du droit (cf. ATF 123 III 241 consid. 3a).</w:t>
      </w:r>
    </w:p>
    <w:p>
      <w:r>
        <w:t>In casu, la cour cantonale n'a pas relevé de données personnelles tendant à faire admettre que le recourant aurait travaillé jusqu'à 68 ans dans l'hypothèse où le sinistre ne serait pas survenu.</w:t>
      </w:r>
    </w:p>
    <w:p>
      <w:r>
        <w:t>Antérieurement à l'accident, il a perçu des gains élevés, comme l'attestent les revenus d'indépendant qu'il a déclarés au fisc entre 2001 et 2005, lesquels étaient de très peu inférieurs à 200'000 fr. en 2001 et 2002, et assez nettement supérieurs à ce montant entre 2003 et 2005. A considérer de tels revenus, on ne voit pas que le recourant ait été tenu, pour des motifs économiques, de poursuivre son activité indépendante d'agent général d'assurance afin d'assurer son train de vie entre 65 et 68 ans. Le recourant n'a d'ailleurs pas allégué devoir assumer d'importantes charges financières pendant cette période.</w:t>
      </w:r>
    </w:p>
    <w:p>
      <w:r>
        <w:t>Il importe peu à cet égard que le recourant ait affirmé avoir encore une activité rémunérée alors qu'il a déjà dépassé ses 65 ans. Il a en effet été retenu que cette activité impliquait « un allégement au plan administratif », ce qui signifie qu'elle n'a plus rien à voir avec celle d'un agent général d'assurance en charge de la gestion de polices de multiples clients.</w:t>
      </w:r>
    </w:p>
    <w:p>
      <w:r>
        <w:t>Enfin, le fait que la police de prévoyance liée conclue par le recourant à partir du 1er janvier 1996 ne prévoyait le versement d'une rente annuelle d'incapacité de gain en cas de maladie et d'accident que jusqu'à l'échéance du 1er janvier 2010 (mois où il allait atteindre 64 ans) constitue un indice corroborant qu'il n'avait pas l'intention, avant l'accident, de poursuivre une activité professionnelle au-delà de l'âge ordinaire de la retraite retenu par la jurisprudence pour les travailleurs, qu'ils soient dépendants ou indépendants.</w:t>
      </w:r>
    </w:p>
    <w:p>
      <w:r>
        <w:t>Le second pan du grief est sans consistance.</w:t>
      </w:r>
    </w:p>
    <w:p>
      <w:r>
        <w:rPr>
          <w:b/>
        </w:rPr>
        <w:t>E. 5</w:t>
      </w:r>
    </w:p>
    <w:p>
      <w:r>
        <w:t>Au vu de ce qui précède, le recours doit être rejeté. Les frais judiciaires et les dépens doivent être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