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664/2017 vom 12. Januar 2018</w:t>
      </w:r>
    </w:p>
    <w:p>
      <w:r>
        <w:t>Bundesgericht, 2018-01-12, DE</w:t>
      </w:r>
    </w:p>
    <w:p>
      <w:r>
        <w:rPr>
          <w:b/>
        </w:rPr>
        <w:t xml:space="preserve">Quelle: </w:t>
      </w:r>
      <w:r>
        <w:t>https://mcp.opencaselaw.ch/entscheid/bger_4A_664_2017</w:t>
      </w:r>
    </w:p>
    <w:p>
      <w:r>
        <w:t>FR: TF 4A 664/2017 du 12 janvier 2018</w:t>
      </w:r>
    </w:p>
    <w:p>
      <w:r>
        <w:t>IT: TF 4A 664/2017 del 12 gennaio 2018</w:t>
      </w:r>
    </w:p>
    <w:p>
      <w:pPr>
        <w:pStyle w:val="Heading2"/>
      </w:pPr>
      <w:r>
        <w:t>Regeste</w:t>
      </w:r>
    </w:p>
    <w:p>
      <w:r>
        <w:t>Aktivlegitimation | Vertragsrecht</w:t>
      </w:r>
    </w:p>
    <w:p>
      <w:pPr>
        <w:pStyle w:val="Heading2"/>
      </w:pPr>
      <w:r>
        <w:t>Volltext</w:t>
      </w:r>
    </w:p>
    <w:p>
      <w:r>
        <w:t>Bundesgericht I. Zivilrechtliche Abteilung 12.01.2018 4A 664/2017 (4A_664/2017) Tribunal fédéral Ire Cour de droit civil 12.01.2018 4A 664/2017 (4A_664/2017) Tribunale federale I Corte di diritto civile 12.01.2018 4A 664/2017 (4A_664/2017)</w:t>
      </w:r>
    </w:p>
    <w:p>
      <w:r>
        <w:t>Aktivlegitimation | Vertragsrecht</w:t>
      </w:r>
    </w:p>
    <w:p>
      <w:r>
        <w:t>Bundesgericht Tribunal fédéral Tribunale federale Tribunal federal 4A_664/2017 Urteil vom 12. Januar 2018 I. zivilrechtliche Abteilung Besetzung Bundesrichterin Kiss, Präsidentin, Gerichtsschreiber Leemann. Verfahrensbeteiligte A.________ AG, vertreten durch Rechtsanwalt Roger Meier, Beschwerdeführerin, gegen B.________ AG, vertreten durch Rechtsanwalt Christian Heydecker, Beschwerdegegnerin. Gegenstand Aktivlegitimation, Beschwerde gegen den Entscheid des Obergerichts des Kantons Schaffhausen vom 7. November 2017 (10/2016/12). In Erwägung, dass die Beschwerdegegnerin dem Kantonsgericht Schaffhausen mit Eingabe vom 27. Oktober 2014 beantragte, die Beschwerdeführerin sei zur Zahlung von Fr. 235'683.-- zuzüglich Zins zu verpflichten; dass sich die Beschwerdeführerin der Klage widersetzte, wobei sie unter anderem die Aktivlegitimation der Beschwerdegegnerin bestritt; dass das Kantonsgericht das Verfahren zunächst auf die Frage der Aktivlegitimation der Beschwerdegegnerin beschränkte; dass das Kantonsgericht mit Verfügung vom 25. April 2016 die Aktivlegitimation der Beschwerdegegnerin bejahte; dass das Obergericht des Kantons Schaffhausen mit Entscheid vom 7. November 2017 eine von der Beschwerdeführerin gegen die kantonsgerichtliche Verfügung vom 25. April 2016 erhobene Berufung abwies und die angefochtene Verfügung bestätigte; dass die Beschwerdeführerin dem Bundesgericht mit Eingabe vom 15. Dezember 2017 erklärte, den Entscheid des Obergerichts des Kantons Schaffhausen vom 7. November 2017 mit Beschwerde anfechten zu wollen; dass es sich beim angefochtenen Entscheid des Obergerichts, mit dem die Aktivlegitimation der Beschwerdegegnerin bejaht wird, entgegen den Vorbringen in der Beschwerde nicht um einen Teilentscheid im Sinne von Art. 91 BGG handelt, sondern um einen Zwischenentscheid im Sinne von Art. 92 f. BGG, der das Verfahren in der Hauptsache nicht abschliesst ( BGE 141 III 395 E. 2.2; 135 III 212 E. 1.2, 329 E. 1.2; 135 V 141 E. 1.1 mit Hinweis);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es dementsprechend der beschwerdeführenden Partei obliegt darzutun, dass die Voraussetzungen von Art. 93 BGG erfüllt sind, soweit deren Vorliegen nicht offensichtlich in die Augen springt (BGE 141III 80 E. 1.2 S. 81; 137 III 324 E. 1.1 S. 329; 134 III 426 E. 1.2 in fine; 133 III 629 E. 2.3.1 und 2.4.2); dass die Beschwerdeführerin behauptet, die Gutheissung der Beschwerde könne sofort einen Endentscheid herbeiführen und "einen bedeutenden Aufwand an Zeit und Kosten für ein weitläufiges Beweisverfahren ersparen", jedoch in keiner Weise begründet, um welches Beweisverfahren es sich dabei handeln soll und inwiefern damit ein bedeutender Aufwand an Zeit oder Kosten verbunden wäre (vgl. Art. 93 Abs. 1 lit. b BGG ); dass es der Beschwerdeführerin somit nicht gelingt aufzuzeigen, dass die Voraussetzungen für die Anfechtung eines Zwischenentscheids nach Art. 93 Abs. 1 lit. b BGG erfüllt wären und dies auch nicht offensichtlich in die Augen springt; dass somit auf die offensichtlich unzulässige Beschwerde nicht einzutreten ist ( Art. 108 Abs. 1 lit. a BGG ); dass die Gerichtskosten dem Verfahrensausgangentsprechend der Beschwerdeführerin aufzuerlegen sind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500.-- werden der Beschwerdeführerin auferlegt. 3. Es wird keine Parteientschädigung zugesprochen. 4. Dieses Urteil wird den Parteien und dem Obergericht des Kantons Schaffhausen schriftlich mitgeteilt. Lausanne, 12. Januar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