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4A_660/2025 vom 19. Januar 2026</w:t>
      </w:r>
    </w:p>
    <w:p>
      <w:r>
        <w:t>Bundesgericht, 2026-01-19, DE</w:t>
      </w:r>
    </w:p>
    <w:p>
      <w:r>
        <w:rPr>
          <w:b/>
        </w:rPr>
        <w:t xml:space="preserve">Quelle: </w:t>
      </w:r>
      <w:r>
        <w:t>https://mcp.opencaselaw.ch/entscheid/bger_4A_660_2025</w:t>
      </w:r>
    </w:p>
    <w:p>
      <w:r>
        <w:t>FR: TF 4A_660/2025 du 19 janvier 2026</w:t>
      </w:r>
    </w:p>
    <w:p>
      <w:r>
        <w:t>IT: TF 4A_660/2025 del 19 gennaio 2026</w:t>
      </w:r>
    </w:p>
    <w:p>
      <w:pPr>
        <w:pStyle w:val="Heading2"/>
      </w:pPr>
      <w:r>
        <w:t>Erwägungen</w:t>
      </w:r>
    </w:p>
    <w:p>
      <w:r>
        <w:rPr>
          <w:b/>
        </w:rPr>
        <w:t>E. 1</w:t>
      </w:r>
    </w:p>
    <w:p>
      <w:r>
        <w:t>Mit Urteil vom 30. Dezember 2024 wies das Bezirksgericht Hochdorf eine vom Beschwerdeführer gegen die Verfahrensbeteiligte erhobene Klage ab.</w:t>
      </w:r>
    </w:p>
    <w:p>
      <w:r>
        <w:t>Der Beschwerdeführer erhob gegen diesen Entscheid beim Kantonsgericht Luzern Berufung. Mit Entscheid vom 15. Juli 2025 wies das Kantonsgericht das Gesuch des Beschwerdeführers um Gewährung der unentgeltlichen Rechtspflege für das Berufungsverfahren ab.</w:t>
      </w:r>
    </w:p>
    <w:p>
      <w:r>
        <w:t>Mit Urteil 4A_380/2025 trat das Bundesgericht auf eine vom Beschwerdeführer gegen den kantonsgerichtlichen Entscheid vom 15. Juli 2025 erhobene Beschwerde nicht ein.</w:t>
      </w:r>
    </w:p>
    <w:p>
      <w:r>
        <w:t>Mit Eingabe vom 7. November 2025 ersuchte der Beschwerdeführer beim Kantonsgericht unter Berufung auf verschlechterte finanzielle Verhältnisse erneut um unentgeltliche Rechtspflege.</w:t>
      </w:r>
    </w:p>
    <w:p>
      <w:r>
        <w:t>Mit Entscheid vom 17. November 2025 trat das Kantonsgericht auf das Gesuch vom 7. November 2025 nicht ein.</w:t>
      </w:r>
    </w:p>
    <w:p>
      <w:r>
        <w:t>Mit Eingabe vom 22. Dezember 2025 erklärte der Beschwerdeführer dem Bundesgericht, den Entscheid des Kantonsgerichts vom 17. November 2025 mit Beschwerde anfechten zu wollen.</w:t>
      </w:r>
    </w:p>
    <w:p>
      <w:r>
        <w:t>Am 12. Januar 2026 reichte der Beschwerdeführer dem Bundesgericht eine weitere Eingabe ein.</w:t>
      </w:r>
    </w:p>
    <w:p>
      <w:r>
        <w:t>Es wurden keine Vernehmlassungen eingeholt.</w:t>
      </w:r>
    </w:p>
    <w:p>
      <w:r>
        <w:rPr>
          <w:b/>
        </w:rPr>
        <w:t>E. 2</w:t>
      </w:r>
    </w:p>
    <w:p>
      <w:r>
        <w:t>Die Eingaben des Beschwerdeführers erfüllen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Das sinngemäss gestellte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