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660/2012 vom 18. April 2013</w:t>
      </w:r>
    </w:p>
    <w:p>
      <w:r>
        <w:t>Bundesgericht, 2013-04-18, DE</w:t>
      </w:r>
    </w:p>
    <w:p>
      <w:r>
        <w:rPr>
          <w:b/>
        </w:rPr>
        <w:t xml:space="preserve">Quelle: </w:t>
      </w:r>
      <w:r>
        <w:t>https://mcp.opencaselaw.ch/entscheid/bger_4A_660_2012</w:t>
      </w:r>
    </w:p>
    <w:p>
      <w:r>
        <w:t>FR: TF 4A 660/2012 du 18 avril 2013</w:t>
      </w:r>
    </w:p>
    <w:p>
      <w:r>
        <w:t>IT: TF 4A 660/2012 del 18 aprile 2013</w:t>
      </w:r>
    </w:p>
    <w:p>
      <w:pPr>
        <w:pStyle w:val="Heading2"/>
      </w:pPr>
      <w:r>
        <w:t>Regeste</w:t>
      </w:r>
    </w:p>
    <w:p>
      <w:r>
        <w:t>Internationaler Schiedsentscheid; Vollstreckbarkeitsbescheinigung | Schiedsgerichtsbarkeit</w:t>
      </w:r>
    </w:p>
    <w:p>
      <w:pPr>
        <w:pStyle w:val="Heading2"/>
      </w:pPr>
      <w:r>
        <w:t>Erwägungen</w:t>
      </w:r>
    </w:p>
    <w:p>
      <w:r>
        <w:rPr>
          <w:b/>
        </w:rPr>
        <w:t>E. 1</w:t>
      </w:r>
    </w:p>
    <w:p>
      <w:r>
        <w:t>Das Bundesgericht prüft von Amtes wegen und mit freier Kognition, ob ein Rechtsmittel zulässig ist ( Art. 29 Abs. 1 BGG ; BGE 137 III 417 E. 1 mit Hinweisen).</w:t>
      </w:r>
    </w:p>
    <w:p>
      <w:r>
        <w:rPr>
          <w:b/>
        </w:rPr>
        <w:t>E. 1.1</w:t>
      </w:r>
    </w:p>
    <w:p>
      <w:r>
        <w:t>Angefochten ist ein Endentscheid einer letzten kantonalen Instanz (Art. 75 Abs. 1 und Abs. 2 lit. a BGG i.V.m. Art. 356 Abs. 1 lit. b ZPO analog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w:t>
      </w:r>
    </w:p>
    <w:p>
      <w:r>
        <w:t>Die Beschwerdeführerin wirft der Vorinstanz zunächst eine Verletzung des rechtlichen Gehörs ( Art. 29 Abs. 2 BV bzw. Art. 6 Ziff. 1 EMRK ) vor.</w:t>
      </w:r>
    </w:p>
    <w:p>
      <w:r>
        <w:rPr>
          <w:b/>
        </w:rPr>
        <w:t>E. 2.1</w:t>
      </w:r>
    </w:p>
    <w:p>
      <w:r>
        <w:t>Sie bringt vor, die Stellungnahme der Beschwerdegegnerin vom 8. Oktober 2012 zu ihrem Gesuch um Vollstreckbarkeitsbescheinigung sei ihr erst mit dem für sie negativen Endentscheid der Vorinstanz vom 24. Oktober 2012 zugestellt worden. Damit sei ihr das verfassungsmässige Replikrecht als Teil des rechtlichen Gehörs abgeschnitten worden.</w:t>
      </w:r>
    </w:p>
    <w:p>
      <w:r>
        <w:rPr>
          <w:b/>
        </w:rPr>
        <w:t>E. 2.2</w:t>
      </w:r>
    </w:p>
    <w:p>
      <w:r>
        <w:t>Nach Art. 29 Abs. 1 und 2 BV sowie Art. 6 Ziff. 1 EMRK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 BGE 138 I 484 E. 2.1 S. 485 f., 154 E. 2.3 S. 157 ; 137 I 195 E. 2.3.1 S. 197 ; 133 I 100 E. 4.3-4.6 S. 102 ff.; je mit Hinweisen). Die Wahrnehmung dieses Replikrechts setzt voraus, dass die fragliche Eingabe der Partei zugestellt wird. Das Bundesgericht hat wiederholt festgehalten, dass den Verfahrensbeteiligten ein Anspruch auf Zustellung von Vernehmlassungen zusteht. Das Gericht muss vor Erlass seines Urteils eingegangene Vernehmlassungen den Beteiligten zustellen, damit diese sich darüber schlüssig werden können, ob sie sich dazu äussern wollen oder nicht ( BGE 137 I 195 E. 2.3.1 S. 197 ; 133 I 100 E. 4.5 S. 103 f.; je mit Hinweisen). Die Beschwerdeführerin weist zu Recht darauf hin, dass die Vorinstanz ihr die Stellungnahme der Beschwerdegegnerin vom 8. Oktober 2012 (act. 8) zu ihrem Gesuch nicht vorab, sondern erst zusammen mit dem Endentscheid vom 24. Oktober 2012 zugestellt hat. Dies geht zweifelsfrei aus Dispositiv-Ziffer 5 des angefochtenen Entscheids hervor. Damit hat die Vorinstanz der Beschwerdeführerin keine Möglichkeit zur Replik zuteilwerden lassen. Daran ändert auch der in der Beschwerdeantwort erhobene Einwand der Beschwerdegegnerin nichts, sie habe dem Rechtsvertreter der Beschwerdeführerin ihre Stellungnahme vom 8. Oktober 2012 in Form einer Kollegenkopie zugestellt. Wie die Beschwerdeführerin zutreffend vorbringt, musste sie vor einer Zustellung des fraglichen Dokuments durch das Gericht, das in jedem Einzelfall ein effektives Replikrecht der Parteien zu gewährleisten hat, nicht mit einem sofortigen Endentscheid rechnen. Die Vorinstanz hat mit ihrem Vorgehen das Replikrecht der Beschwerdeführerin und damit den Anspruch auf rechtliches Gehör und auf ein faires Gerichtsverfahren verletzt. Dies führt zur Aufhebung des angefochtenen Entscheids, ohne dass die überdies geltend gemachten Rügen zu prüfen wären.</w:t>
      </w:r>
    </w:p>
    <w:p>
      <w:r>
        <w:rPr>
          <w:b/>
        </w:rPr>
        <w:t>E. 3</w:t>
      </w:r>
    </w:p>
    <w:p>
      <w:r>
        <w:t>Entsprechend dem Eventualantrag der Beschwerdeführerin ist der angefochtene Entscheid aufzuheben und die Sache zu neuer Beurteilung an die Vorinstanz zurückzuweisen. Bei diesem Ausgang des Verfahrens wird die Beschwerdegegnerin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