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4A_658/2025 vom 22. April 2026</w:t>
      </w:r>
    </w:p>
    <w:p>
      <w:r>
        <w:t>Bundesgericht, 2026-04-22, FR</w:t>
      </w:r>
    </w:p>
    <w:p>
      <w:r>
        <w:rPr>
          <w:b/>
        </w:rPr>
        <w:t xml:space="preserve">Quelle: </w:t>
      </w:r>
      <w:r>
        <w:t>https://mcp.opencaselaw.ch/entscheid/bger_4A_658_2025</w:t>
      </w:r>
    </w:p>
    <w:p>
      <w:r>
        <w:t>FR: TF 4A_658/2025 du 22 avril 2026</w:t>
      </w:r>
    </w:p>
    <w:p>
      <w:r>
        <w:t>IT: TF 4A_658/2025 del 22 aprile 2026</w:t>
      </w:r>
    </w:p>
    <w:p>
      <w:pPr>
        <w:pStyle w:val="Heading2"/>
      </w:pPr>
      <w:r>
        <w:t>Erwägungen</w:t>
      </w:r>
    </w:p>
    <w:p>
      <w:r>
        <w:rPr>
          <w:b/>
        </w:rPr>
        <w:t>E. 1</w:t>
      </w:r>
    </w:p>
    <w:p>
      <w:r>
        <w:t>Par jugement du 9 septembre 2025, le Tribunal de première instance du canton de Genève a, en substance, déclaré irrecevable la requête déposée par A.________ (ci-après: la poursuivante ou la recourante) et tendant à la mainlevée de l'opposition qu'avait formée B.________ SARL (ci-après: la poursuivie ou l'intimée) au commandement de payer qui lui avait été notifié par l'Office cantonal des poursuites du canton de Genève dans la poursuite n</w:t>
      </w:r>
    </w:p>
    <w:p>
      <w:r>
        <w:t>o xxx.</w:t>
      </w:r>
    </w:p>
    <w:p>
      <w:r>
        <w:t>Sur recours de la poursuivante, la Chambre civile de la Cour de justice du canton de Genève a, par arrêt du 4 décembre 2025, annulé ledit jugement et rejeté ladite requête de mainlevée.</w:t>
      </w:r>
    </w:p>
    <w:p>
      <w:r>
        <w:rPr>
          <w:b/>
        </w:rPr>
        <w:t>E. 2</w:t>
      </w:r>
    </w:p>
    <w:p>
      <w:r>
        <w:t>Contre cet arrêt, la poursuivante a formé auprès du Tribunal fédéral, le 22 décembre 2025, un recours dont il ressort qu'elle conclut à ce que la mainlevée de l'opposition litigieuse soit prononcée. Elle a subséquemment sollicité, en substance, l'octroi de l'assistance judiciaire.</w:t>
      </w:r>
    </w:p>
    <w:p>
      <w:r>
        <w:t>L'intimée et la cour cantonale n'ont pas été invitées à se déterminer sur le recours.</w:t>
      </w:r>
    </w:p>
    <w:p>
      <w:r>
        <w:rPr>
          <w:b/>
        </w:rPr>
        <w:t>E. 3.1</w:t>
      </w:r>
    </w:p>
    <w:p>
      <w:r>
        <w:t>Le recours en matière civile n'est en principe ouvert que si la valeur litigieuse minimale de 30'000 fr. est atteinte ( art. 74 al. 1 let. b LTF ). Il en va notamment ainsi en matière de mainlevée (arrêt 5A_941/2021 du 5 juillet 2023 consid. 2 et les références citées). C'est le montant litigieux devant la dernière instance cantonale qui est déterminant ( art. 51 al. 1 let. a LTF ) et l'autorité cantonale de dernière instance doit mentionner celui-ci dans son arrêt ( art. 112 al. 1 let . d LTF). Lorsque les conclusions ne tendent pas au paiement d'une somme d'argent déterminée, le Tribunal fédéral fixe la valeur litigieuse selon son appréciation ( art. 51 al. 2 LTF ). Ce contrôle d'office ne supplée toutefois pas au défaut d'indication de la valeur litigieuse: il n'appartient pas en effet au Tribunal fédéral de procéder lui-même à des investigations pour déterminer cette valeur, si elle ne résulte pas d'emblée des constatations de la décision attaquée ( art. 105 al. 1 LTF ) ou d'autres éléments ressortant du dossier. Le recourant doit ainsi indiquer, conformément à l' art. 42 al. 1 et 2 LTF , les éléments suffisants pour permettre au Tribunal de céans d'estimer aisément la valeur litigieuse, sous peine d'irrecevabilité. Le Tribunal fédéral n'est toutefois lié ni par l'estimation de la partie recourante ou un accord des parties, ni par une estimation manifestement erronée de l'autorité cantonale ( ATF 140 III 571 consid. 1.2; 136 III 60 consid. 1.1.1 et les références citées; arrêt 4A_53/2022 du 30 août 2022 et l'arrêt cité).</w:t>
      </w:r>
    </w:p>
    <w:p>
      <w:r>
        <w:rPr>
          <w:b/>
        </w:rPr>
        <w:t>E. 3.2</w:t>
      </w:r>
    </w:p>
    <w:p>
      <w:r>
        <w:t>Dans la mesure où la valeur litigieuse ne ressort pas d'emblée des constatations de la décision attaquée et où la recourante n'a pas indiqué les éléments suffisants pour permettre au Tribunal de céans d'estimer aisément la valeur litigieuse, il ne peut pas être retenu que la valeur litigieuse minimale ici applicable de 30'000 fr. serait atteinte. Dès lors qu'au moins une des conditions de recevabilité du recours en matière civile n'est ainsi pas remplie,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4.1.2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 ATF 140 III 264 consid. 2.3 et les arrêts cités).</w:t>
      </w:r>
    </w:p>
    <w:p>
      <w:r>
        <w:t>Dans le domaine de la constatation des faits et de l'appréciation des preuves, le Tribunal fédéral se montre réservé, vu le large pouvoir qu'il reconnaît en ce domaine aux autorités cantonales.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4.2</w:t>
      </w:r>
    </w:p>
    <w:p>
      <w:r>
        <w:t>La recourante se fonde sur de nombreux faits qui n'ont pas été constatés par la cour cantonale et dont elle ne sollicite pas valablement le complètement, de sorte que la Cour de céans ne saurait tenir compte de ces éléments (cf.</w:t>
      </w:r>
    </w:p>
    <w:p>
      <w:r>
        <w:t>supra consid. 4.1.2).</w:t>
      </w:r>
    </w:p>
    <w:p>
      <w:r>
        <w:t>Pour le reste, la recourante ne forme pas de grief suffisamment motivé et circonstancié de violation de ses droits constitutionnels (cf.</w:t>
      </w:r>
    </w:p>
    <w:p>
      <w:r>
        <w:t>supra consid. 4.1.1), de sorte que son recours est irrecevable, ce qu'il y a lieu de constater par voie de procédure simplifiée ( art. 108 al. 1 let. b et art. 117 LTF ). En particulier, la recourante n'invoque ni n'établit que la cour cantonale aurait violé les art. 80, 81 et 82 LP de manière arbitraire en retenant notamment que la décision de la Chambre de surveillance de la Cour de justice du canton de Genève du 19 septembre 2024 produite à l'appui de sa requête de mainlevée ne constituait pas un titre de mainlevée définitive ou provisoire dès lors qu'il en ressortait que la poursuivie contestait devoir les montants réclamés et que la poursuivante n'était au bénéfice d'aucun jugement exécutoire qui condamnerait la poursuivie à lui payer une somme d'argent.</w:t>
      </w:r>
    </w:p>
    <w:p>
      <w:r>
        <w:rPr>
          <w:b/>
        </w:rPr>
        <w:t>E. 5</w:t>
      </w:r>
    </w:p>
    <w:p>
      <w:r>
        <w:t>Le recours étant manifestement voué à l'échec, l'une des conditions pour l'octroi de l'assistance judiciaire n'est pas remplie (art. 64 al. 1 et al. 3, 2</w:t>
      </w:r>
    </w:p>
    <w:p>
      <w:r>
        <w:t>e phr., LTF). Il convient dès lors de rejeter la demande d'assistance judiciaire de la recourante.</w:t>
      </w:r>
    </w:p>
    <w:p>
      <w:r>
        <w:t>Les frais judiciaires seront mis à la charge de la recourante, qui succombe ( art. 66 al. 1 LTF ). Étant donné que l'intimée n'a pas été invitée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