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4A_658/2012 vom 15. April 2013</w:t>
      </w:r>
    </w:p>
    <w:p>
      <w:r>
        <w:t>Bundesgericht, 2013-04-15, DE</w:t>
      </w:r>
    </w:p>
    <w:p>
      <w:r>
        <w:rPr>
          <w:b/>
        </w:rPr>
        <w:t xml:space="preserve">Quelle: </w:t>
      </w:r>
      <w:r>
        <w:t>https://mcp.opencaselaw.ch/entscheid/bger_4A_658_2012</w:t>
      </w:r>
    </w:p>
    <w:p>
      <w:r>
        <w:t>FR: TF 4A_658/2012 du 15 avril 2013</w:t>
      </w:r>
    </w:p>
    <w:p>
      <w:r>
        <w:t>IT: TF 4A_658/2012 del 15 aprile 2013</w:t>
      </w:r>
    </w:p>
    <w:p>
      <w:pPr>
        <w:pStyle w:val="Heading2"/>
      </w:pPr>
      <w:r>
        <w:t>Erwägungen</w:t>
      </w:r>
    </w:p>
    <w:p>
      <w:r>
        <w:rPr>
          <w:b/>
        </w:rPr>
        <w:t>E. 1</w:t>
      </w:r>
    </w:p>
    <w:p>
      <w:r>
        <w:t>Das Bundesgericht prüft von Amtes wegen und mit freier Kognition, ob ein Rechtsmittel zulässig ist ( Art. 29 Abs. 1 BGG ; BGE 137 III 417 E. 1 mit Hinweisen).</w:t>
      </w:r>
    </w:p>
    <w:p>
      <w:r>
        <w:rPr>
          <w:b/>
        </w:rPr>
        <w:t>E. 1.1</w:t>
      </w:r>
    </w:p>
    <w:p>
      <w:r>
        <w:t>Angefochten ist ein Endentscheid einer letzten kantonalen Instanz (Art. 75 Abs. 1 und Abs. 2 lit. a BGG i.V.m. Art. 5 Abs. 1 lit. d ZPO sowie Art. 90 BGG ). Dagegen steht die Beschwerde in Zivilsachen offen. Da auch die übrigen Sachurteilsvoraussetzungen erfüllt sind, ist - unter Vorbehalt einer hinreichenden Begründung ( Art. 42 Abs. 2 und Art. 106 Abs. 2 BGG ) - auf die Beschwerde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des Beschwerdeführers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 384 E. 2.2.1; 133 II 249 E. 1.4.1; je mit Hinweisen).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rPr>
          <w:b/>
        </w:rPr>
        <w:t>E. 1.3</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w:t>
      </w:r>
    </w:p>
    <w:p>
      <w:r>
        <w:t>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Auf eine Kritik an den tatsächlichen Feststellungen der Vorinstanz, die diesen Anforderungen nicht genügt, ist nicht einzutreten (vgl. BGE 133 III 350 E. 1.3 S. 351 f., 393 E. 7.1 S. 398, 462 E. 2.4 S. 466 f.).</w:t>
      </w:r>
    </w:p>
    <w:p>
      <w:r>
        <w:rPr>
          <w:b/>
        </w:rPr>
        <w:t>E. 2</w:t>
      </w:r>
    </w:p>
    <w:p>
      <w:r>
        <w:t>Die Beschwerdeführer werfen der Vorinstanz vor, sie habe sich in Verletzung von Art. 5 Abs. 1 lit. d und Art. 90 ZPO zu Unrecht für unzuständig erklärt.</w:t>
      </w:r>
    </w:p>
    <w:p>
      <w:r>
        <w:rPr>
          <w:b/>
        </w:rPr>
        <w:t>E. 2.1</w:t>
      </w:r>
    </w:p>
    <w:p>
      <w:r>
        <w:t>Die Vorinstanz hat zunächst zutreffend erwogen, der Streitgegenstand sei nicht bereits beim Bezirksgericht rechtshängig, zumal mit Klage vom 1. September 2011 an das Bezirksgericht ausdrücklich Ansprüche aus der Verletzung des Persönlichkeitsrechts geltend gemacht und entsprechende Feststellungs- und Unterlassungsbegehren gestellt werden, während mit der vorliegend zu beurteilenden Klage insbesondere die Feststellung verlangt wird, dass bestimmte Äusserungen unlauter sind und eine widerrechtliche Verletzung der wettbewerbsrechtlichen Stellung der Beschwerdeführer darstellen.</w:t>
      </w:r>
    </w:p>
    <w:p>
      <w:r>
        <w:t>Die Beschwerdeführer weisen jedoch zu Recht darauf hin, dass entgegen den Sachverhaltsdarstellungen im angefochtenen Entscheid nicht sie beide die Klage beim Bezirksgericht Zürich eingereicht haben, sondern nur der Beschwerdeführer 1. Insoweit fällt eine bereits bestehende Rechtshängigkeit beim Bezirksgericht nicht nur aufgrund des unterschiedlichen Streitgegenstands ausser Betracht; es fehlt hinsichtlich der Beschwerdeführerin 2 auch an der Identität der Parteien (vgl. Art. 64 Abs. 1 lit. a ZPO ). Diesen Umstand lässt die Vorinstanz auch in ihren weiteren Erwägungen zur sachlichen Zuständigkeit ausser Betracht und stellt den Sachverhalt diesbezüglich unzutreffend dar. Es handelt sich dabei, worauf die Beschwerdeführer zutreffend hinweisen, um ein offensichtliches Versehen (vgl. Art. 97 Abs. 1 und Art. 105 Abs. 2 BGG ).</w:t>
      </w:r>
    </w:p>
    <w:p>
      <w:r>
        <w:rPr>
          <w:b/>
        </w:rPr>
        <w:t>E. 2.2</w:t>
      </w:r>
    </w:p>
    <w:p>
      <w:r>
        <w:t>Das kantonale Recht regelt die sachliche und funktionelle Zuständigkeit der Gerichte, soweit das Gesetz nichts anderes bestimmt ( Art. 4 Abs. 1 ZPO ). Diese Kompetenz zur Regelung der sachlichen Zuständigkeit wird unter anderem durch Art. 5 Abs. 1 lit. d ZPO insoweit eingeschränkt, als das kantonale Recht ein Gericht zu bezeichnen hat, das als einzige Instanz zuständig ist für Streitigkeiten nach dem Bundesgesetz vom 19. Dezember 1986 gegen den unlauteren Wettbewerb (UWG; SR 241), sofern der Streitwert mehr als Fr. 30'000.-- beträgt oder der Bund sein Klagerecht ausübt. Dabei muss es sich um ein oberes kantonales Gericht handeln ( Art. 75 Abs. 2 lit. a BGG ).</w:t>
      </w:r>
    </w:p>
    <w:p>
      <w:r>
        <w:t>Der Kanton Zürich hat diese Vorgaben umgesetzt, indem er für derartige Streitigkeiten nach § 44 lit. a GOG/ZH in Verbindung mit Art. 6 Abs. 4 lit. a ZPO das Handelsgericht als einzige Instanz eingesetzt hat.</w:t>
      </w:r>
    </w:p>
    <w:p>
      <w:r>
        <w:rPr>
          <w:b/>
        </w:rPr>
        <w:t>E. 2.3</w:t>
      </w:r>
    </w:p>
    <w:p>
      <w:r>
        <w:t>Der Vorinstanz ist nicht entgangen, dass für die zu beurteilende Streitigkeit nach dem UWG gemäss Art. 5 Abs. 1 lit. d ZPO in Verbindung mit § 44 lit. a GOG/ZH grundsätzlich das Handelsgericht sachlich zuständig ist. Sie hält es jedoch für unerwünscht, dass die verschiedenen Klageansprüche aus UWG einerseits und aus Persönlichkeitsrecht andererseits, denen im Wesentlichen derselbe Sachverhalt zugrunde liegt, von verschiedenen Instanzen beurteilt werden. Dabei verkennt sie zunächst, dass die Voraussetzungen, unter denen mehrere Klageansprüche zwischen denselben Parteien einem Gericht in einer einzigen Klage unterbreitet werden können (sog. Klagenhäufung), in Art. 90 ZPO geregelt sind. Danach "kann" die klagende Partei mehrere Ansprüche gegen dieselbe Partei in einer Klage vereinen, sofern das gleiche Gericht dafür zuständig ist (lit. a) und die gleiche Verfahrensart anwendbar ist (lit. b). Die Beschwerdeführer weisen zutreffend darauf hin, dass die Wahl, ob mehrere Ansprüche gegen dieselbe Partei in einer Klage vereint oder je separat geltend gemacht werden sollen, bei der klagenden Partei liegt. Ein Wahlrecht stand der klagenden Partei auch nach dem von der Vorinstanz erwähnten aArt. 12 Abs. 2 UWG (AS 1988 226 f.) zu; eine Verpflichtung, den Anspruch aus Verletzung des UWG nicht separat, sondern zusammen mit anderen im Zusammenhang stehenden Ansprüchen gerichtlich geltend zu machen, bestand jedoch unter dieser Bestimmung ebenfalls nicht.</w:t>
      </w:r>
    </w:p>
    <w:p>
      <w:r>
        <w:t>Der Beschwerdeführer 1, der gegen den Beschwerdegegner beim Bezirksgericht Zürich bereits eine Klage auf Feststellung einer Persönlichkeitsverletzung eingereicht hatte, verzichtete allerdings auf eine Vereinigung mit dem vorliegend geltend gemachten Anspruch aus Verletzung des UWG in einer Klage; er reichte die Rechtsbegehren vielmehr je bei verschiedenen Gerichten ein. Soweit die Vorinstanz davon ausgeht, der Beschwerdeführer 1 hätte auch bezüglich des eingeklagten Anspruchs auf Feststellung einer UWG-Verletzung eine Wahl zugunsten des Bezirksgerichts getroffen, kann ihr nicht gefolgt werden.</w:t>
      </w:r>
    </w:p>
    <w:p>
      <w:r>
        <w:t>Eine objektive Klagenhäufung fällt bei den vom Beschwerdeführer 1 mit zwei verschiedenen Klagen geltend gemachten Ansprüchen bereits aus diesem Grund ausser Betracht. Es braucht daher nicht vertieft zu werden, ob die weiteren Voraussetzungen für eine Klagenhäufung nach Art. 90 ZPO erfüllt wären. Immerhin ist darauf hinzuweisen, dass es an der gleichen sachlichen Zuständigkeit für beide Ansprüche fehlt (lit. a), ist für die Streitigkeit aus dem UWG doch von Bundesrechts wegen eine einzige kantonale Instanz vorgeschrieben ( Art. 5 Abs. 1 lit. d ZPO ), bei der es sich um ein oberes kantonales Gericht handeln muss ( Art. 75 Abs. 2 lit. a BGG ). Das von der Vorinstanz als zuständig erklärte Bezirksgericht erfüllt diese Voraussetzungen nicht.</w:t>
      </w:r>
    </w:p>
    <w:p>
      <w:r>
        <w:t>Die Vorinstanz ist daher auf die Klage des Beschwerdeführers 1 zu Unrecht nicht eingetreten.</w:t>
      </w:r>
    </w:p>
    <w:p>
      <w:r>
        <w:rPr>
          <w:b/>
        </w:rPr>
        <w:t>E. 2.4</w:t>
      </w:r>
    </w:p>
    <w:p>
      <w:r>
        <w:t>Inwiefern die Beschwerdeführerin 2 gezwungen sein soll, ihre auf eine angebliche Verletzung des UWG gestützte Klage gegen den Beschwerdegegner bei einem anderen als dem nach Art. 5 Abs. 1 lit. d ZPO in Verbindung mit § 44 lit. a GOG/ZH zuständigen Handelsgericht einzureichen, weil bereits beim Bezirksgericht Zürich ein anderer Anspruch des Beschwerdeführers 1 gegen den Beschwerdegegner eingeklagt wurde, legt die Vorinstanz nicht dar und leuchtet auch nicht ein. Bei der einfachen Streitgenossenschaft nach Art. 71 ZPO sind mehrere Personen - im Gegensatz zur notwendigen Streitgenossenschaft ( Art. 70 ZPO ) - nicht gezwungen, gemeinsam zu klagen. Noch weniger kann von der Beschwerdeführerin 2 verlangt werden, einen Anspruch gemeinsam mit dem Beschwerdeführer 1 beim Bezirksgericht einzuklagen, das für die Beurteilung von Streitigkeiten aus dem UWG nicht zuständig ist (vgl. Art. 5 Abs. 1 lit. d ZPO ). Wie die Klagenhäufung setzt auch die einfache Streitgenossenschaft voraus, dass dasselbe Gericht für alle eingeklagten Ansprüche sachlich zuständig ist (vgl. BGE 138 III 471 E. 5.1 S. 480).</w:t>
      </w:r>
    </w:p>
    <w:p>
      <w:r>
        <w:t>Die Vorinstanz hat sich auch für die Beurteilung der Klageansprüche der Beschwerdeführerin 2 zu Unrecht für unzuständig erklärt.</w:t>
      </w:r>
    </w:p>
    <w:p>
      <w:r>
        <w:rPr>
          <w:b/>
        </w:rPr>
        <w:t>E. 3</w:t>
      </w:r>
    </w:p>
    <w:p>
      <w:r>
        <w:t>In Gutheissung der Beschwerde ist der angefochtene Entscheid aufzuheben, soweit auf die Klage nicht eingetreten wird, und die Sache ist zur materiellen Behandlung der Klage an die Vorinstanz zurückzuweisen. Der Beschwerdegegner hat keine Beschwerde erhoben und daher den Entscheid der Vorinstanz, auf seine Widerklage nicht einzutreten, unangefochten gelassen.</w:t>
      </w:r>
    </w:p>
    <w:p>
      <w:r>
        <w:t>Der Beschwerdegegner hat im vorinstanzlichen Verfahren die Einrede der Unzuständigkeit erhoben und hat auch im Beschwerdeverfahren vor Bundesgericht auf den angefochtenen Entscheid verwiesen. Entgegen seinem Antrag hinsichtlich der Verfahrenskosten wird er bei diesem Verfahrensausgang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