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4A_657/2015 vom 4. Februar 2016</w:t>
      </w:r>
    </w:p>
    <w:p>
      <w:r>
        <w:t>Bundesgericht, 2016-02-04, FR</w:t>
      </w:r>
    </w:p>
    <w:p>
      <w:r>
        <w:rPr>
          <w:b/>
        </w:rPr>
        <w:t xml:space="preserve">Quelle: </w:t>
      </w:r>
      <w:r>
        <w:t>https://mcp.opencaselaw.ch/entscheid/bger_4A_657_2015</w:t>
      </w:r>
    </w:p>
    <w:p>
      <w:r>
        <w:t>FR: TF 4A_657/2015 du 4 février 2016</w:t>
      </w:r>
    </w:p>
    <w:p>
      <w:r>
        <w:t>IT: TF 4A_657/2015 del 4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4A_657/2015</w:t>
      </w:r>
    </w:p>
    <w:p>
      <w:r>
        <w:t>Arrêt du 4 février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Th. Widmer.</w:t>
      </w:r>
    </w:p>
    <w:p>
      <w:r>
        <w:t>Participants à la procédure</w:t>
      </w:r>
    </w:p>
    <w:p>
      <w:r>
        <w:t>A.________,</w:t>
      </w:r>
    </w:p>
    <w:p>
      <w:r>
        <w:t>représenté par Me Laurent Strawson, avocat,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bail à loyer,</w:t>
      </w:r>
    </w:p>
    <w:p>
      <w:r>
        <w:t>recours contre l'arrêt de la Cour de justice du canton de Genève, Chambre des baux et loyers, du 26 octobre 2015.</w:t>
      </w:r>
    </w:p>
    <w:p>
      <w:r>
        <w:t>La Présidente :</w:t>
      </w:r>
    </w:p>
    <w:p>
      <w:r>
        <w:t>Vu le recours interjeté par A.________ (recourant) contre l'arrêt de la Cour de justice du canton de Genève, Chambre des baux et loyers, du 26 octobre 2015 dans la cause précitée;</w:t>
      </w:r>
    </w:p>
    <w:p>
      <w:r>
        <w:t>Vu l'ordonnance du 2 décembre 2015 invitant le recourant à verser une avance de frais de 3'000 fr. jusqu'au 17 décembre 2015;</w:t>
      </w:r>
    </w:p>
    <w:p>
      <w:r>
        <w:t>Vu les ordonnances du 2 décembre 2015 invitant l'intimé, B.________, et la Cour de justice à se déterminer jusqu'au 8 janvier 2015 sur la requête d'effet suspensif;</w:t>
      </w:r>
    </w:p>
    <w:p>
      <w:r>
        <w:t>Vu la lettre du 9 décembre 2015 dans laquelle la Cour de justice déclare s'en rapporter à justice quant à l'octroi de l'effet suspensif;</w:t>
      </w:r>
    </w:p>
    <w:p>
      <w:r>
        <w:t>Vu les déterminations de l'intimé du 4 janvier 2016 sur la demande d'effet suspensif;</w:t>
      </w:r>
    </w:p>
    <w:p>
      <w:r>
        <w:t>Vu l'ordonnance du 7 janvier 2016 fixant au recourant, en application de l' art. 62 al. 3 LTF , un délai supplémentaire jusqu'au 22 janvier 2016 pour payer l'avance de frais;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;</w:t>
      </w:r>
    </w:p>
    <w:p>
      <w:r>
        <w:t>Considérant que les frais judiciaires doivent être mis à la charge du recourant ( art. 66 al. 1 et 3 LTF ),</w:t>
      </w:r>
    </w:p>
    <w:p>
      <w:r>
        <w:t>qu'il n'y a pas lieu d'allouer de dépens à l'intimé, qui a procédé sans le concours d'un avocat ( ATF 133 III 439 consid. 4 p. 446).</w:t>
      </w:r>
    </w:p>
    <w:p>
      <w:r>
        <w:t>Par ces motifs, vu l' art. 108 al. 1 let. a LTF 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à la Cour de justice du canton de Genève, Chambre des baux et loyers.</w:t>
      </w:r>
    </w:p>
    <w:p>
      <w:r>
        <w:t>Lausanne, le 4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