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4A_655/2017 vom 22. Februar 2018</w:t>
      </w:r>
    </w:p>
    <w:p>
      <w:r>
        <w:t>Bundesgericht, 2018-02-22, FR</w:t>
      </w:r>
    </w:p>
    <w:p>
      <w:r>
        <w:rPr>
          <w:b/>
        </w:rPr>
        <w:t xml:space="preserve">Quelle: </w:t>
      </w:r>
      <w:r>
        <w:t>https://mcp.opencaselaw.ch/entscheid/bger_4A_655_2017</w:t>
      </w:r>
    </w:p>
    <w:p>
      <w:r>
        <w:t>FR: TF 4A_655/2017 du 22 février 2018</w:t>
      </w:r>
    </w:p>
    <w:p>
      <w:r>
        <w:t>IT: TF 4A_655/2017 del 22 febbraio 2018</w:t>
      </w:r>
    </w:p>
    <w:p>
      <w:pPr>
        <w:pStyle w:val="Heading2"/>
      </w:pPr>
      <w:r>
        <w:t>Erwägungen</w:t>
      </w:r>
    </w:p>
    <w:p>
      <w:r>
        <w:rPr>
          <w:b/>
        </w:rPr>
        <w:t>E. 1</w:t>
      </w:r>
    </w:p>
    <w:p>
      <w:r>
        <w:t>Interjeté en temps utile par le locataire qui a succombé dans ses conclusions ( art. 76 LTF ) et dirigé contre un arrêt final ( art. 90 LTF ) rendu sur appel par un tribunal cantonal supérieur ( art. 75 LTF ) dans une affaire de bail à loyer ( art. 72 al. 1 LTF ), dont la valeur litigieuse atteint le seuil de 15'000 fr. requis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t>La violation du devoir de diligence peut consister, notamment, dans le non-respect du repos nocturne, qui porte atteinte à la tranquillité des autres locataires; les excès de bruit constituent d'ailleurs des motifs typiques de ce congé extraordinaire ( ATF 136 III 65 consid. 2.5; arrêt 4A_2/2017 du 4 septembre 2017 consid. 3.2). La violation peut également consister en des dénonciations réitérées du comportement des voisins au bailleur ou à la police, sans que cela ne soit justifié (arrêt 4A_173/2017 du 11 octobre 2017 consid. 3.1.2).</w:t>
      </w:r>
    </w:p>
    <w:p>
      <w:r>
        <w:t>L'avertissement écrit du bailleur doit indiquer précisément quelle violation il reproche au locataire, afin que celui-ci puisse rectifier son comportement (Higi, Commentaire zurichois, 3e éd. 1994, n° 51 ad art. 257f CO ). Seules des circonstances exceptionnelles justifient de priver le locataire d'une telle possibilité (arrêt 4A_162/2014 du 26 août 2014 consid. 2.2; 4A_456/2010 du 18 avril 2011 consid. 3.2, rés. très succinct in JdT 2012 II 110).</w:t>
      </w:r>
    </w:p>
    <w:p>
      <w:r>
        <w:t>La persistance du locataire à ne pas respecter ses devoirs exige que les perturbations se poursuivent malgré la mise en demeure (arrêt 4A_173/2017 du 11 octobre 2017 consid. 3.1.2).</w:t>
      </w:r>
    </w:p>
    <w:p>
      <w:r>
        <w:t>Par ailleurs, le juge du fait apprécie librement, dans le cadre du droit et de l'équité selon l' art. 4 CC , si le manquement imputable au locataire est suffisamment grave pour justifier la résiliation anticipée du contrat, en prenant en considération tous les éléments concrets du cas d'espèce. De son côté, le Tribunal fédéral ne revoit qu'avec retenue la décision d'équité prise par l'instance précédente ( ATF 136 III 65 consid. 2.5 p. 72; 132 III 109 consid 2 p. 111 s.; arrêt 4A_173/2017 du 11 octobre 2017 consid. 3.1.2).</w:t>
      </w:r>
    </w:p>
    <w:p>
      <w:r>
        <w:rPr>
          <w:b/>
        </w:rPr>
        <w:t>E. 4</w:t>
      </w:r>
    </w:p>
    <w:p>
      <w:r>
        <w:t>Pour admettre la réalisation des conditions de l' art. 257f al. 3 CO , la cour cantonale a retenu différents éléments, que le recourant a par la suite critiqués dans son recours.</w:t>
      </w:r>
    </w:p>
    <w:p>
      <w:r>
        <w:rPr>
          <w:b/>
        </w:rPr>
        <w:t>E. 4.1</w:t>
      </w:r>
    </w:p>
    <w:p>
      <w:r>
        <w:t>Au sujet de l'avertissement écrit, la cour cantonale a retenu que le courrier du 4 juillet 2014 rappelait les reproches réciproques émis par le recourant et L.________ et enjoignait à ces derniers de veiller à rétablir un climat serein dans l'immeuble, exempt de tout conflit ou altercation, de façon à ménager les intérêts des autres locataires et voisins. La cour cantonale a en outre considéré que les nuisances sonores et les propos désobligeants ne constituaient pas le fondement de l'avertissement, de sorte que le manque de preuve à ce propos n'était pas décisif.</w:t>
      </w:r>
    </w:p>
    <w:p>
      <w:r>
        <w:rPr>
          <w:b/>
        </w:rPr>
        <w:t>E. 4.1.1</w:t>
      </w:r>
    </w:p>
    <w:p>
      <w:r>
        <w:t>Le recourant soutient que la cour cantonale a commis l'arbitraire en retenant que les nuisances sonores et les propos désobligeants dont s'est plainte L.________, qui n'ont jamais été établis, n'étaient pas le fondement de l'avertissement du 4 juillet 2014.</w:t>
      </w:r>
    </w:p>
    <w:p>
      <w:r>
        <w:t>Par cette argumentation, le recourant feint d'ignorer que l'avertissement du 4 juillet 2014 évoquait certes les comportements reprochés réciproquement, mais comportait surtout une injonction visant à rétablir dans l'immeuble un climat serein, exempt de tout conflit ou altercation. Cette injonction, plus large que les comportements décrits, fait partie intégrante de l'avertissement et en constitue le véritable fondement, de sorte que la cour cantonale n'a commis aucun arbitraire.</w:t>
      </w:r>
    </w:p>
    <w:p>
      <w:r>
        <w:rPr>
          <w:b/>
        </w:rPr>
        <w:t>E. 4.1.2</w:t>
      </w:r>
    </w:p>
    <w:p>
      <w:r>
        <w:t>Le recourant soutient encore que l'avertissement du 4 juillet 2014 n'était pas suffisamment précis pour lui permettre de modifier son comportement.</w:t>
      </w:r>
    </w:p>
    <w:p>
      <w:r>
        <w:t>Or, l'on ne voit pas que l'injonction à rétablir dans l'immeuble un climat serein, exempt de tout conflit ou altercation, précisée par la mention de quelques comportements typiques, ne serait pas suffisamment précise. Ce d'autant plus que l'avertissement du 4 juillet 2014 a été suivi d'avertissements ultérieurs, avec menace de résiliation du bail, par courriers des 5 décembre 2014 et 16 janvier 2015.</w:t>
      </w:r>
    </w:p>
    <w:p>
      <w:r>
        <w:t>Dans le courrier du 16 janvier 2015 en particulier, les bailleresses ont signifié au locataire recourant que son attitude - à savoir leur avoir imparti par courrier du 7 janvier 2015 un délai pour faire cesser les agissements de L.________ avec menace de consignation de loyer - confinait à l'obstination. Elles précisaient que ce comportement constituait une violation des obligations contractuelles pouvant justifier une résiliation anticipée du bail, dans la mesure où il était lui-même à l'origine du conflit de voisinage. Le recourant ne saurait ainsi plaider de bonne foi qu'il ne lui était pas possible de modifier son comportement, faute pour l'avertissement d'avoir été suffisamment précis.</w:t>
      </w:r>
    </w:p>
    <w:p>
      <w:r>
        <w:rPr>
          <w:b/>
        </w:rPr>
        <w:t>E. 4.2</w:t>
      </w:r>
    </w:p>
    <w:p>
      <w:r>
        <w:t>S'agissant de la persistance du recourant à violer son devoir de diligence, la cour cantonale a retenu que la résiliation du bail du 9 mars 2015 mentionnait une rupture définitive du rapport de confiance, dès lors que le recourant était à l'origine de l'atmosphère délétère persistant dans l'immeuble et qu'il avait été prié, sans succès, de faire preuve de retenue. Elle a ensuite énoncé des éléments antérieurs et postérieurs à l'avertissement, parmi lesquels les plaintes pénales déposées à l'encontre de L.________ et sa fille et les démarches en vue de la réduction du loyer et la consignation de celui-ci, fondées sur les prétendues nuisances sonores générées par L.________.</w:t>
      </w:r>
    </w:p>
    <w:p>
      <w:r>
        <w:rPr>
          <w:b/>
        </w:rPr>
        <w:t>E. 4.2.1</w:t>
      </w:r>
    </w:p>
    <w:p>
      <w:r>
        <w:t>Le recourant soutient que la cour cantonale a retenu arbitrairement qu'il avait déposé des plaintes pénales à l'encontre de L.________ et de sa fille postérieurement à l'avertissement du 4 juillet 2014.</w:t>
      </w:r>
    </w:p>
    <w:p>
      <w:r>
        <w:t>Le recourant se méprend toutefois sur le sens de la motivation de la cour cantonale. Au titre des éléments postérieurs à l'avertissement du 4 juillet 2014, celle-ci a mentionné les plaintes pénales qui ont été " maintenues par l'appelant même après la réception de l'avertissement ". C'est donc le maintien de ces plaintes - non pas leur dépôt - que la cour cantonale a retenu comme circonstance pertinente dans le cadre de l'examen de la persistance du locataire à ne pas respecter ses devoirs.</w:t>
      </w:r>
    </w:p>
    <w:p>
      <w:r>
        <w:rPr>
          <w:b/>
        </w:rPr>
        <w:t>E. 4.2.2</w:t>
      </w:r>
    </w:p>
    <w:p>
      <w:r>
        <w:t>Le recourant soutient que maintenir les plaintes pénales postérieurement à l'avertissement du 4 juillet 2014 n'était pas de nature à envenimer le conflit de voisinage, puisque ces plaintes représentaient un moyen de faire valoir ses droits et qu'elles avaient été classées par manque de preuves. Rien n'établirait donc qu'il a fait perdurer le conflit de voisinage.</w:t>
      </w:r>
    </w:p>
    <w:p>
      <w:r>
        <w:t>N'en déplaise au recourant, le maintien de plaintes pénales à l'encontre de voisins, pour des faits qui sont l'objet même du conflit de voisinage, est de nature à envenimer ce conflit, à tout le moins à l'entretenir. Au demeurant, au maintien de ces plaintes s'ajoutent les faits postérieurs suivants: deux requêtes en conciliation introduites à l'encontre des bailleresses pour l'élimination des nuisances prétendument causées par les voisins visés par les plaintes pénales, ainsi que des plaintes répétées à tout le moins trois fois auprès du gérant au sujet de ces mêmes voisins.</w:t>
      </w:r>
    </w:p>
    <w:p>
      <w:r>
        <w:rPr>
          <w:b/>
        </w:rPr>
        <w:t>E. 4.3</w:t>
      </w:r>
    </w:p>
    <w:p>
      <w:r>
        <w:t>S'agissant des témoignages recueillis au cours de la procédure, la cour cantonale a constaté que si deux témoins n'avaient pas fait état de problèmes avec le recourant, quatre autres, sans compter L.________, avaient déclaré avoir de mauvais rapports de voisinage avec celui-ci. Elle s'est également ralliée à l'appréciation du tribunal au sujet des déclarations de différents témoins pour retenir l'irritabilité hors norme et le comportement chicanier du recourant à l'égard du gérant du restaurant sis au rez-de-chaussée de l'immeuble, ainsi que les angoisses qu'il a générées par son comportement chez les autres locataires. Enfin, elle a retenu que le recourant avait adopté une attitude systématiquement et durablement conflictuelle avec l'administrateur de l'immeuble, soulignant que son mécontentement constant était en contradiction avec la qualification de la gestion de l'immeuble comme parfaite par deux témoins.</w:t>
      </w:r>
    </w:p>
    <w:p>
      <w:r>
        <w:rPr>
          <w:b/>
        </w:rPr>
        <w:t>E. 4.3.1</w:t>
      </w:r>
    </w:p>
    <w:p>
      <w:r>
        <w:t>A plusieurs reprises, le recourant fait grief à la cour cantonale d'avoir retenu certains témoignages, qui ne représenteraient qu'une parole contre la sienne faute d'être corroborés par d'autres témoignages, et d'avoir renoncé à répondre à tous les commentaires contenus dans son appel au sujet de ses relations de voisinage. Il conteste en outre avoir généré des angoisses auprès de ses voisins et affirme que ses actes seraient étrangers au ressenti de ces derniers.</w:t>
      </w:r>
    </w:p>
    <w:p>
      <w:r>
        <w:t>Ce faisant, le recourant ne démontre pas en quoi la cour cantonale aurait commis l'arbitraire dans son appréciation des témoignages recueillis. De même qu'elle n'avait pas à se prononcer sur chacun des commentaires formulés dans l'appel, la cour cantonale n'avait pas, dans le cadre de l'appréciation des preuves, à écarter tout témoignage qui n'était pas confirmé par un autre témoignage. C'est donc sans arbitraire qu'elle s'est fondée sur plusieurs témoignages individuels concordants pour retenir que le recourant était à l'origine du climat délétère régnant dans l'immeuble.</w:t>
      </w:r>
    </w:p>
    <w:p>
      <w:r>
        <w:rPr>
          <w:b/>
        </w:rPr>
        <w:t>E. 4.3.2</w:t>
      </w:r>
    </w:p>
    <w:p>
      <w:r>
        <w:t>Le recourant soutient que la cour cantonale a retenu de manière arbitraire qu'il avait adopté une attitude " systématiquement et durablement conflictuelle " à l'égard des bailleresses, puisque ses demandes concernant l'immeuble étaient bien fondées et qu'il n'était pas responsable des mauvaises relations existant entre les parties.</w:t>
      </w:r>
    </w:p>
    <w:p>
      <w:r>
        <w:t>Dans la mesure où le recourant se contente de livrer sa propre version des faits, sans même prendre la peine de chercher à démontrer en quoi le raisonnement de la cour cantonale serait arbitraire, son grief est appellatoire, donc irrecevable.</w:t>
      </w:r>
    </w:p>
    <w:p>
      <w:r>
        <w:rPr>
          <w:b/>
        </w:rPr>
        <w:t>E. 5</w:t>
      </w:r>
    </w:p>
    <w:p>
      <w:r>
        <w:t>Au vu des faits constatés sans arbitraire, la résiliation extraordinaire fondée sur l' art. 257f al. 3 CO doit être reconnue comme valable, de sorte qu'il n'est pas besoin de traiter des griefs relatifs à la résiliation ordinaire.</w:t>
      </w:r>
    </w:p>
    <w:p>
      <w:r>
        <w:rPr>
          <w:b/>
        </w:rPr>
        <w:t>E. 6</w:t>
      </w:r>
    </w:p>
    <w:p>
      <w:r>
        <w:t>Par conséquent, le recours doit être rejeté.</w:t>
      </w:r>
    </w:p>
    <w:p>
      <w:r>
        <w:t>Les frais de la présente procédure sont mis à la charge du recourant ( art. 66 al. 1 LTF ). Il n'est pas alloué de dépens, les intimées n'ayant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