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650/2024 vom 17. Februar 2025</w:t>
      </w:r>
    </w:p>
    <w:p>
      <w:r>
        <w:t>Bundesgericht, 2025-02-17, DE</w:t>
      </w:r>
    </w:p>
    <w:p>
      <w:r>
        <w:rPr>
          <w:b/>
        </w:rPr>
        <w:t xml:space="preserve">Quelle: </w:t>
      </w:r>
      <w:r>
        <w:t>https://mcp.opencaselaw.ch/entscheid/bger_4A_650_2024</w:t>
      </w:r>
    </w:p>
    <w:p>
      <w:r>
        <w:t>FR: TF 4A 650/2024 du 17 février 2025</w:t>
      </w:r>
    </w:p>
    <w:p>
      <w:r>
        <w:t>IT: TF 4A 650/2024 del 17 febbraio 2025</w:t>
      </w:r>
    </w:p>
    <w:p>
      <w:pPr>
        <w:pStyle w:val="Heading2"/>
      </w:pPr>
      <w:r>
        <w:t>Regeste</w:t>
      </w:r>
    </w:p>
    <w:p>
      <w:r>
        <w:t>Rechtsverzögerung, | Vertragsrecht</w:t>
      </w:r>
    </w:p>
    <w:p>
      <w:pPr>
        <w:pStyle w:val="Heading2"/>
      </w:pPr>
      <w:r>
        <w:t>Erwägungen</w:t>
      </w:r>
    </w:p>
    <w:p>
      <w:r>
        <w:rPr>
          <w:b/>
        </w:rPr>
        <w:t>E. 1</w:t>
      </w:r>
    </w:p>
    <w:p>
      <w:r>
        <w:t>Der Beschwerdeführer reichte am 9. Dezember 2022 (Datum der Postaufgabe) beim Bezirksgericht Baden eine Klage ein. Darin beantragte er im Wesentlichen die Feststellung, dass B.________ (Beklagte 1) ihm Fr. 298'387.98 (inkl. Verzugszinsen) schulde und C.________ (Beklagter 2) zwei Bürgschaften von insgesamt Fr. 45'867.-- unterschriftlich anerkannt habe. Mit Verfügung vom 14. Februar 2023 setzte das Bezirksgericht den Beklagten 1 und 2 eine Frist an, um ihre Klageantworten zu erstatten. Aufgrund des englischen Wohnsitzes des Beklagten 2 versuchte das Bezirksgericht bis im September 2024 erfolglos, ihm diese fristansetzende Verfügung auf dem Rechtshilfeweg zuzustellen.</w:t>
      </w:r>
    </w:p>
    <w:p>
      <w:r>
        <w:rPr>
          <w:b/>
        </w:rPr>
        <w:t>E. 2</w:t>
      </w:r>
    </w:p>
    <w:p>
      <w:r>
        <w:t>Am 2. September 2024 reichte der Beschwerdeführer beim Obergericht des Kantons Aargau eine Rechtsverzögerungsbeschwerde ein. In dieser beantragte er unter anderem, dass das Bezirksgericht anzuweisen sei, seine Klage sofort an die Hand zu nehmen und so rasch wie möglich zu entscheiden. Das Bezirksgericht sei anzuweisen, die Hauptverhandlung umgehend einzuberufen. Dem Bezirksgericht sei zudem eine Frist anzusetzen, bis zu welcher es seinen Entscheid fällen müsse. Eventualiter sei ein Ersatzgericht einzuberufen Am 20. September 2024 forderte das Bezirksgericht den Beklagten 2 schliesslich durch Publikation im kantonalen Amtsblatt auf, seine Klageantwort zu erstatten. Mit Entscheid vom 15. November 2024 wies das Obergericht die Rechtsverzögerungsbeschwerde ab, soweit es diese nicht als gegenstandslos geworden abschrieb.</w:t>
      </w:r>
    </w:p>
    <w:p>
      <w:r>
        <w:rPr>
          <w:b/>
        </w:rPr>
        <w:t>E. 3</w:t>
      </w:r>
    </w:p>
    <w:p>
      <w:r>
        <w:t>Dagegen erhob der Beschwerdeführer Beschwerde an das Bundesgericht. Er beantragt im Wesentlichen, es sei der Entscheid des Obergerichts aufzuheben und festzustellen, dass "eine 100%ige unrechtmässige Rechtsverzögerung" vorliege. Das Bezirksgericht Baden sei anzuweisen, seine Klage umgehend korrekt an die Hand zu nehmen. Ferner stellt der Beschwerdeführer verschiedene Anträge, wie das bezirksgerichtliche Verfahren abzulaufen habe. Es wurden keine Vernehmlassungen eingeholt.</w:t>
      </w:r>
    </w:p>
    <w:p>
      <w:r>
        <w:rPr>
          <w:b/>
        </w:rPr>
        <w:t>E. 4</w:t>
      </w:r>
    </w:p>
    <w:p>
      <w:r>
        <w:t>Das Bundesgericht prüft von Amtes wegen und mit freier Kognition, ob ein Rechtsmittel zulässig ist ( Art. 29 Abs. 1 BGG ; BGE 150 III 248 E. 1; 149 III 277 E. 3.1; 148 IV 155 E. 1.1).</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4.2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4.3</w:t>
      </w:r>
    </w:p>
    <w:p>
      <w:r>
        <w:t>Das Obergericht wies die Rechtsverzögerungsbeschwerde unter anderem aus folgenden Gründen ab: Die Zustellung einer Verfügung durch öffentliche Publikation dürfe gemäss Art. 141 Abs. 1 lit. b ZPO erst erfolgen, wenn die Zustellung gegen Empfangsbestätigung unmöglich oder mit ausserordentlichen Umtrieben verbunden sei. Das Bezirksgericht sei daher verpflichtet gewesen, zunächst den Rechtshilfeweg zu beschreiten. Die Erledigungsdauer solcher Rechtshilfeersuchen ziehe sich häufig über Monate hin, worauf das ersuchende Gericht keinen Einfluss habe. In der Zwischenzeit habe aber das Bezirksgericht eine Instruktionsverhandlung angekündigt, weshalb ihm keine Vorgaben zum Zeitpunkt der Hauptverhandlung zu machen seien. Schliesslich deute nichts darauf hin, dass das Bezirksgericht den Prozess aus fachlichen Gründen nicht korrekt führen werde.</w:t>
      </w:r>
    </w:p>
    <w:p>
      <w:r>
        <w:rPr>
          <w:b/>
        </w:rPr>
        <w:t>E. 4.4</w:t>
      </w:r>
    </w:p>
    <w:p>
      <w:r>
        <w:t>Der Beschwerdeführer setzt sich mit diesen obergerichtlichen Erwägungen nicht rechtsgenügend auseinander. Stattdessen schildert er dem Bundesgericht bloss seine Sicht der Dinge. Er wirft dem Bezirksgericht unter anderem vor, dem Beklagten 2 die fristansetzende Verfügung nicht via DHL Express nach England gesandt zu haben. Oder er spricht dem Bezirksgericht pauschal die Kompetenz ab, eine internationale Klage korrekt zu behandeln.</w:t>
      </w:r>
    </w:p>
    <w:p>
      <w:r>
        <w:rPr>
          <w:b/>
        </w:rPr>
        <w:t>E. 5</w:t>
      </w:r>
    </w:p>
    <w:p>
      <w:r>
        <w:t>Auf die Beschwerde ist somit mangels hinreichender Begründung nicht einzutreten ( Art. 108 Abs. 1 lit. b BGG ). Der Beschwerdeführer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