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4A_647/2014 vom 15. April 2015</w:t>
      </w:r>
    </w:p>
    <w:p>
      <w:r>
        <w:t>Bundesgericht, 2015-04-15, DE</w:t>
      </w:r>
    </w:p>
    <w:p>
      <w:r>
        <w:rPr>
          <w:b/>
        </w:rPr>
        <w:t xml:space="preserve">Quelle: </w:t>
      </w:r>
      <w:r>
        <w:t>https://mcp.opencaselaw.ch/entscheid/bger_4A_647_2014</w:t>
      </w:r>
    </w:p>
    <w:p>
      <w:r>
        <w:t>FR: TF 4A_647/2014 du 15 avril 2015</w:t>
      </w:r>
    </w:p>
    <w:p>
      <w:r>
        <w:t>IT: TF 4A_647/2014 del 15 aprile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(Art. 75 Abs. 1 und Abs. 2 lit. a BGG i.V.m. Art. 5 Abs. 1 lit. d ZPO [SR 272]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Soweit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1.5</w:t>
      </w:r>
    </w:p>
    <w:p>
      <w:r>
        <w:t>Die Beschwerdeführerin verkennt die aufgeführten Grundsätze in verschiedener Hinsicht. Sie stellt in einer Sachverhaltsübersicht, die sie ihren rechtlichen Vorbringen voranstellt, die Hintergründe der Streitsache und des Verfahrens aus eigener Sicht dar und kritisiert dabei unter Verweis auf verschiedene Aktenstücke des kantonalen Verfahrens die tatsächlichen Feststellungen im angefochtenen Entscheid, ohne substantiiert Ausnahmen von der Sachverhaltsbindung geltend zu machen. Die entsprechenden Ausführungen haben unbeachtet zu bleiben.</w:t>
      </w:r>
    </w:p>
    <w:p>
      <w:r>
        <w:t>Auch in ihrer weiteren Beschwerdebegründung beruft sich die Beschwerdeführerin - ohne taugliche Sachverhaltsrügen zu erheben - auf Sachverhaltselemente, die sich nicht auf den angefochtenen Entscheid stützen lassen. Sie erwähnt zwar das Willkürverbot ( Art. 9 BV ), verfehlt jedoch die gesetzlichen Begründungsanforderungen an eine hinreichende Verfassungsrüge ( Art. 106 Abs. 2 BGG ), indem sie die Sachverhaltsschilderung durch die Vorinstanz schlicht als "teilweise verkürzt" bzw. "teilweise falsch zitiert und interpretiert" und verschiedene Feststellungen als "unrichtig" bezeichnet. Ebenso wenig lassen sich ihren Ausführungen unter dem Titel "Unrichtige Sachverhaltsdarstellung ( Art. 97 Abs. 1 BGG ) " taugliche Sachverhaltsrügen entnehmen. Vielmehr übt sie mit den blossen Behauptungen, die Vorinstanz habe den Wortlaut ihres Imagefilms verkürzt und teilweise falsch wiedergegeben sowie "das Umfeld respektive die Platzierung der Werbung" und "die Rezeption durch das Publikum respektive die Werbeadressaten" unrichtig dargestellt, appellatorische Kritik am angefochtenen Entscheid. Entsprechendes gilt für den nicht weiter begründeten Vorwurf, die Vorinstanz habe den Sachverhalt in Bezug auf die Nennung der Produkte der Beschwerdegegnerinnen unrichtig dargestellt.</w:t>
      </w:r>
    </w:p>
    <w:p>
      <w:r>
        <w:t>Die entsprechenden Vorbringen in der Beschwerdeschrift haben daher unbeachtet zu bleiben. Soweit die Beschwerdeführerin ihre Rügen auf einen Sachverhalt stützt, der von den verbindlichen Feststellungen der Vorinstanz abweicht, ist sie nicht zu hören. Ebenso unbeachtlich ist die Beschwerde insoweit, als sich die Beschwerdeführerin mit einem blossen Verweis auf ihre Rechtsschriften im kantonalen Verfahren begnügt.</w:t>
      </w:r>
    </w:p>
    <w:p>
      <w:r>
        <w:rPr>
          <w:b/>
        </w:rPr>
        <w:t>E. 2</w:t>
      </w:r>
    </w:p>
    <w:p>
      <w:r>
        <w:t>Die Beschwerdeführerin wirft der Vorinstanz eine Verletzung von Art. 2 und Art. 3 Abs. 1 lit.e UWG (SR 241) vor.</w:t>
      </w:r>
    </w:p>
    <w:p>
      <w:r>
        <w:rPr>
          <w:b/>
        </w:rPr>
        <w:t>E. 2.1</w:t>
      </w:r>
    </w:p>
    <w:p>
      <w:r>
        <w:t>Die Vorinstanz liess den Einwand der Beschwerdeführerin nicht gelten, es fehle an einem wettbewerbsrelevanten Verhalten nach Art. 2 UWG , weil die Parteien keine Dienstleistungen im gleichen Segment anböten. Zwar handle es sich bei der Beschwerdeführerin um die Konzessionärin, die den Informationsauftrag nach RTVG zu erfüllen habe; ihr sei jedoch gleichzeitig entgegenzuhalten, dass sie als privatrechtlicher Verein organisiert sei und sich auch als Privatrechtssubjekt verstehe. Wie sie im streitgegenständlichen Spot selber festhalte, werde der Service Public nicht nur durch öffentlich-rechtliche Gebühren finanziert, sondern auch durch Werbeeinnahmen. Insofern trete die Beschwerdeführerin am Markt auf und wirtschafte auf ähnliche oder vergleichbare Art und Weise wie die Beschwerdegegnerinnen. Im fraglichen Spot seien Produkte der Beschwerdegegnerinnen genannt worden und zwar unter Nennung der Preise, wobei diese nach Darstellung der Beschwerdeführerin mit den Kosten des Service Public "ins Verhältnis" gesetzt worden seien. Massgebend sei nicht, was das Ziel des Spots nach der Absicht der Beschwerdeführerin hätte sein sollen, sondern vielmehr, ob ihr Verhalten aus Sicht der Konsumenten objektiv geeignet sei, Einfluss auf das Wettbewerbsgeschehen zu nehmen. Setze man die Kosten bzw. die Preise der Produkte in ein Verhältnis und erlaube dem Adressaten bzw. Konsumenten damit, einen Vergleich anzustellen, so müsse ein solches Verhalten als wettbewerbsrelevant qualifiziert werden. Insbesondere die Tatsache, dass die Beschwerdeführerin selber in ihren Darstellungen die Konzessionsgebühren als in der Bevölkerung oft umstritten qualifiziere und es sogar politische Vorstösse zu deren Abschaffung gebe und vor diesem Hintergrund davon auszugehen sei, dass die sog. Billag-Gebühren von vielen Adressaten bzw. Konsumenten als zu hoch empfunden würden, lasse die Befürchtungen der Beschwerdegegnerinnen, durch den SRG-Spot negative Auswirkungen zu erleiden, nachvollziehbar erscheinen. Es sei verständlich, dass die Beschwerdegegnerinnen vermeiden wollten, dass ihre Produkte bzw. ihre Preise mit den in der Bevölkerung umstrittenen Billag-Gebühren in Verbindung gebracht würden. Ein solcher Vergleich könne somit durchaus eine (negative) Beeinflussung der klägerischen Marktposition herbeiführen, weshalb die geforderte objektive Eignung zur Beeinflussung zu bejahen und das Verhalten der Beschwerdeführerin als wettbewerbsrelevant zu qualifizieren sei.</w:t>
      </w:r>
    </w:p>
    <w:p>
      <w:r>
        <w:t>Der SRG-Spot könne zudem in Bezug auf die streitgegenständliche Passage zweifellos als Vergleich im Sinne von Art. 3 Abs. 1 lit. e UWG qualifiziert werden, zumal auch die Beschwerdeführerin grundsätzlich anerkenne, die klägerischen Produkte mit den eigenen in ein Verhältnis gesetzt zu haben. Hinsichtlich der Unlauterkeit sei mit den Beschwerdegegnerinnen festzuhalten, dass im zu beurteilenden Fall nutzungsabhängige und inhaltsbezogene Preise der klägerischen Produkte mit öffentlich-rechtlichen Abgaben verglichen würden. Vom Gesetz werde gefordert, dass Preisvergleiche nur bei gleicher Menge und Güte zulässig seien, was vorliegend klar zu verneinen sei. Der Beschwerdeführerin helfe auch das Argument nicht weiter, bloss einen symbolischen Vergleich angestellt zu haben, habe sie doch bewusst und konkret klägerische Produkte unter Einblendung der Logos genannt, nicht etwa bloss ein "durchschnittliches Abonnement der Tagespresse" ohne namentliche Nennung eines Mediums. Aufgrund der nicht vergleichbaren Kosten der klägerischen Produkte mit den von der Beschwerdeführerin im SRG-Spot dargestellten öffentlich-rechtlichen Abgaben sei der angestellte Preisvergleich nach Art. 3 Abs. 1 lit. e UWG als unlauter zu qualifizieren.</w:t>
      </w:r>
    </w:p>
    <w:p>
      <w:r>
        <w:rPr>
          <w:b/>
        </w:rPr>
        <w:t>E. 2.2</w:t>
      </w:r>
    </w:p>
    <w:p>
      <w:r>
        <w:t>Die Beschwerdeführerin bringt demgegenüber vor, es liege kein unlauteres Verhalten im Sinne von Art. 3 Abs. 1 lit. e UWG vor, weder in Form einer Unrichtigkeit, einer Irreführung, einer unnötigen Herabsetzung noch einer unnötigen Anlehnung. Die Vorinstanz verkenne den Sinn und Zweck des Missbrauchsprinzips von Art. 3 UWG . Nach diesem solle eine Täuschung der Adressaten durch das Erwecken falscher Vorstellungen über den Wert der eigenen Leistung oder der Leistung des anderen verhindert werden. Dies sei im vorliegenden Fall aber ausgeschlossen, sei doch für jedermann offensichtlich klar, dass die beiden Leistungen nicht vergleichbar seien, womit es zum Vornherein an einer möglichen Irreführung fehle.</w:t>
      </w:r>
    </w:p>
    <w:p>
      <w:r>
        <w:t>Die Parteien wie auch die Vorinstanz seien sich einig, dass eine Vergleichbarkeit der öffentlich-rechtlich begründeten Radio- und Fernsehgebühr mit dem privatwirtschaftlichen Abonnementspreis für ein Printprodukt nicht bestehe. Tatsächlich bestünden erhebliche Unterschiede nicht nur zwischen den beiden Produkten, sondern auch zwischen der Natur der beiden Preise; eine Substituierbarkeit der beiden Medien liege nicht vor. Zudem werde niemand wegen des fraglichen Videos auf ein Zeitungsabonnement verzichten oder ein solches abbestellen. Zentral sei nun aber der Umstand, dass die mangelnde Vergleichbarkeit für jedermann sofort erkennbar sei; mit anderen Worten entfalle zwar eine objektive Vergleichbarkeit der beiden Preise, aber es werde auch nicht der Eindruck einer objektiven Vergleichbarkeit erweckt. Im zu beurteilenden Video werde nicht behauptet, der Konsument erhalte für weniger Geld etwas gleich Gutes oder Besseres, wenn er die Radio- und Fernsehgebühr bezahle, als wenn er ein Zeitungsabonnement löse. Die Kernaussage der fraglichen Passage des Werbespots laute vielmehr, dass die Höhe der behördlich festgesetzten Gebühr für eine Versorgung mit Radio- und Fernsehprogrammen in vier Sprachen zumutbar sei, wenn man bedenke, dass die Konsumenten auch bereit seien, leicht mehr für ein Jahresabonnement der Presse zu bezahlen. Mit dem Werbespot werde also nicht eine Abwerbung von Zeitungsabonnenten bezweckt, sondern der Vergleich diene einzig der Begründung der Zumutbarkeit der Gebührenhöhe. Die Konsumenten sollen nachvollziehen können, weshalb die für die Versorgung mit Radio- und Fernsehprogrammen erhobene Gebühr gerechtfertigt bzw. zumutbar sei und sie sollten motiviert werden, diese zu bezahlen.</w:t>
      </w:r>
    </w:p>
    <w:p>
      <w:r>
        <w:t>Die Beschwerdeführerin bringt weiter vor, vergleichende Werbung mit nicht vergleichbaren Produkten, die nicht in der Absicht angestellt werden, den Konsumenten zu täuschen (wie etwa "ein Konzert- oder Kinobillet kostet weniger als eine Pizza und eine Cola" oder "eine Zeitung ist billiger als eine Tasse Kaffee und ein Gipfeli"), sei zulässig. Es handle sich um symbolische bzw. plakative Vergleiche, die gerade wegen ihrer Übertreibung vom Konsumenten offensichtlich als solche erkennbar seien, weshalb keine Irreführung vorliege. Zwar seien Fernseh- und Radiogebühren und Zeitungsabonnemente wohl näher verwandt; dennoch könne als allgemein bekannt vorausgesetzt werden, dass die Jahresgebühr für Radio und Fernsehen nicht mit den Kosten für ein Jahresabonnement für eine Zeitung verglichen werden könne. Eine Täuschung liege nicht vor und sei auch nicht beabsichtigt. Im fraglichen Werbespot sei auch keinerlei Kritik am Abonnementspreis für die Zeitungen der Beschwerdegegnerinnen enthalten. Ausserdem habe die Vorinstanz unberücksichtigt gelassen, dass ein Vergleich ohne Sinngehalt oder mit Übertreibungen, der als solcher erkennbar sei und vom Publikum auch nicht ernst genommen werde, keine Irreführung bewirke und auch allgemeine und damit nichtssagende Anpreisungen vom Irreführungsverbot nicht erfasst würden. Der Missbrauchstatbestand von Art. 3 Abs. 1 lit. e UWG sei aus diesen Gründen nicht erfüllt.</w:t>
      </w:r>
    </w:p>
    <w:p>
      <w:r>
        <w:rPr>
          <w:b/>
        </w:rPr>
        <w:t>E. 2.3.1</w:t>
      </w:r>
    </w:p>
    <w:p>
      <w:r>
        <w:t>Die Veröffentlichung vergleichender Angaben ist in der Schweiz seit jeher grundsätzlich zulässig. Die konkrete Auseinandersetzung mit den von verschiedenen Wettbewerbsteilnehmern angebotenen Waren oder Dienstleistungen dient der Information des Konsumenten und ermöglicht es ihm, die für ihn günstigste Wahl zu treffen. Vergleichende Werbung darf jedoch nicht schrankenlos betrieben werden ( BGE 132 III 414 E. 4.2.1 S. 426; 129 III 426 E. 3.1.1 S. 433; 125 III 286 E. 5a S. 288). Nach Art. 3 Abs. 1 lit. e UWG handelt unlauter, wer sich, seine Waren, Werke, Leistungen oder deren Preise in unrichtiger, irreführender, unnötig herabsetzender oder anlehnender Weise mit anderen, ihren Waren, Werken, Leistungen oder deren Preisen vergleicht oder in entsprechender Weise Dritte im Wettbewerb begünstigt. Unrichtig ist ein Vergleich, der auf unzutreffenden Angaben beruht; irreführend kann ein Vergleich hingegen auch dann sein, wenn er sich auf wahre Angaben stützt, diese jedoch ungenau, unwesentlich oder unvollständig und deshalb geeignet sind, bei einem nicht unerheblichen Teil des Publikums falsche Vorstellungen hervorzurufen. Eine derartige Irreführungsgefahr kann sich unter anderem ergeben, wenn mit unwesentlichen Vergleichsfaktoren operiert, wesentliche Tatsachen dagegen verschwiegen werden. Zu beachten ist insbesondere, dass nur wirklich Vergleichbares miteinander in Beziehung gebracht werden darf. Dies gilt namentlich für Preisvergleiche: Waren oder Dienstleistungen, deren Preise verglichen werden, müssen mengen- und qualitätsmässig miteinander vergleichbar sein. Unter anderem ist allfälligen Fehlschlüssen des Publikums auch mit näheren Angaben zu den rechnerischen Grundlagen des Preisvergleichs vorzubeugen ( BGE 132 III 414 E. 4.2.1; 129 III 426 E. 3.1.1 S. 434; 125 III 286 E. 5a S. 288 f. mit Hinweisen).</w:t>
      </w:r>
    </w:p>
    <w:p>
      <w:r>
        <w:t>Wettbewerbsrechtlich erheblich sind vergleichende Äusserungen allerdings - auch wenn sie unrichtig oder irreführend sind - nur, sofern und soweit sie das Verhältnis zwischen Mitbewerbern oder zwischen Anbietern und Abnehmern in der Tat beeinflussen können (vgl. Art. 2 UWG ), was voraussetzt, dass sie geeignet sind, sich auf das Marktverhalten der massgebende Verkehrskreise auszuwirken ( BGE 125 III 286 E. 5a S. 289 f.; vgl. BGE 132 III 414 E. 3.1 S. 420; 126 III 198 E. 2c/aa).</w:t>
      </w:r>
    </w:p>
    <w:p>
      <w:r>
        <w:rPr>
          <w:b/>
        </w:rPr>
        <w:t>E. 2.3.2</w:t>
      </w:r>
    </w:p>
    <w:p>
      <w:r>
        <w:t>Die Beschwerdeführerin stellt auch vor Bundesgericht nicht in Abrede, dass sie im strittigen Preisvergleich zwei verschiedene Produkte einander gegenüberstellt, die nicht vergleichbar sind. Sie anerkennt im Gegenteil selber, dass sich ihr Angebot bzw. die Empfangsgebühr grundlegend von einem Jahresabonnement für die Zeitungen der Beschwerdegegnerinnen unterscheidet, weshalb es an der Vergleichbarkeit fehlt. Ihr Einwand, der Preisvergleich sei dennoch zulässig, weil die mangelnde Vergleichbarkeit von jedermann sofort erkennbar sei, überzeugt nicht. Entgegen ihrer Ansicht wird mit dem konkreten Vergleich der jährlichen Empfangsgebühr mit einem Jahresabonnement für die Zeitungen der Beschwerdegegnerinnen der Eindruck der objektiven Vergleichbarkeit der gegenübergestellten Medienprodukte erweckt. Im Gegensatz zu den von ihr ins Feld geführten Beispielen ( "ein Konzert- oder Kinobillet kostet weniger als eine Pizza und eine Cola" oder "eine Zeitung ist billiger als eine Tasse Kaffee und ein Gipfeli" ) besteht zwischen den von ihr verglichenen Produkten zweifellos ein Zusammenhang, indem es sich bei beiden um Medienprodukte handelt, die jeweils den Anspruch erheben, den Konsumenten über das ganze Jahr hinweg umfassend zu informieren. Von einem bloss symbolischen bzw. plakativen Vergleich, der gerade wegen seiner Übertreibung vom Konsumenten offensichtlich als solcher erkennbar wäre und daher keine Irreführung zu bewirken vermag, kann keine Rede sein.</w:t>
      </w:r>
    </w:p>
    <w:p>
      <w:r>
        <w:t>Die Vorinstanz hat daher Art. 3 Abs. 1 lit. e UWG auch nicht verletzt, indem sie das Argument der Beschwerdeführerin verwarf, im konkreten Fall spreche das Verständnis des Adressaten für die Lauterkeit des angestellten Preisvergleichs. Der Vorinstanz ist dabei - entgegen dem, was die Beschwerdeführerin anzunehmen scheint - nicht etwa entgangen, dass der strittige Preisvergleich aus der Sicht des Adressaten zu beurteilen ist (vgl. BGE 132 III 414 E. 4.2.1 S. 427; 129 III 426 E. 3.1.1 S. 435).</w:t>
      </w:r>
    </w:p>
    <w:p>
      <w:r>
        <w:rPr>
          <w:b/>
        </w:rPr>
        <w:t>E. 2.3.3</w:t>
      </w:r>
    </w:p>
    <w:p>
      <w:r>
        <w:t>Die Beschwerdeführerin zeigt auch hinsichtlich des vorausgesetzten Vorliegens eines wettbewerbsrelevanten Verhaltens ihrerseits keine Bundesrechtsverletzung auf. Die Vorinstanz hat zutreffend erwogen, dass ein Verhalten nur dann nach Art. 2 ff. UWG unlauter sein kann, wenn es objektiv geeignet ist, das Verhältnis zwischen Mitbewerbern oder zwischen Anbietern und Abnehmern zu beeinflussen (vgl. BGE 132 III 414 E. 3.1 S. 420; 126 III 198 E. 2c/aa; 125 III 286 E. 5a S. 289 f.). Die Beschwerdeführerin vermag der Erwägung im angefochtenen Entscheid, wonach sie auf ähnliche oder vergleichbare Art und Weise wie die Beschwerdegegnerinnen am Markt auftrete, nichts entgegenzusetzen. Sie vermag auch nicht darzulegen, inwiefern die vorinstanzliche Begründung, weshalb der von ihr angestellte Preisvergleich objektiv geeignet ist, die klägerische Marktposition negativ zu beeinflussen, bundesrechtswidrig sein soll. Vielmehr begnügt sie sich mit der nicht weiter belegten Behauptung, niemand werde aufgrund des strittigen Werbespots auf ein Zeitungsabonnement verzichten oder ein solches Abonnement abbestellen.</w:t>
      </w:r>
    </w:p>
    <w:p>
      <w:r>
        <w:t>Ihr Vorbringen, es handle sich beim fraglichen Spot um reine Imagewerbung ohne jeglichen Einfluss auf den Markt, erscheint im Übrigen nicht stichhaltig. So bringt sie selber vor, der Werbespot sei darauf angelegt, Konsumenten zu motivieren, die Empfangsgebühr zu bezahlen. Wenn sie im gleichen Zusammenhang ausführt, es werde lediglich die Steigerung der "Zahlungsmoral" der Inhaber von Empfangsgeräten angestrebt, so kann damit nur gemeint sein, dass Konsumenten veranlasst werden sollen, sich als zahlende Kunden zu registrieren (vgl. zur Gebühren- und Meldepflicht Art. 68 RTVG ), und nicht etwa bloss ohnehin ausgestellte Rechnungen zu begleichen. Die Beschwerdeführerin geht damit - nachvollziehbar - selber davon aus, dass ihr Werbespot (mit den darin enthaltenen wirtschaftlichen Argumenten zu Preisen und Leistungen) objektiv geeignet ist, bei Konsumenten entsprechende Entscheidungen mit finanziellen Folgen (in Form von Gebührenrechnungen) zu bewirken. Dass sich der Adressat dabei gleichzeitig die Frage stellt, welche anderen Medien er konsumieren will und wie viel er dafür zu bezahlen bereit ist, erscheint naheliegend. Entsprechend ergibt sich aus dem fraglichen Preisvergleich mit den Zeitungsprodukten der Beschwerdegegnerinnen unter Verwendung ihrer Logos die sinngemässe Aussage, der Konsument fahre mit einem Zeitungsabonnement der Beschwerdegegnerinnen angesichts der höheren Abonnementsgebühr schlechter, als wenn er die Empfangsgebühren bezahlt und die Leistungen der Beschwerdeführerin beansprucht. Wird berücksichtigt, dass für den Durchschnittskonsumenten nicht unbeschränkte Mittel für den Medienkonsum zur Verfügung stehen, liegt auf der Hand, dass bei einem Entscheid, für das Angebot der Beschwerdeführerin Fr. 462.-- zu bezahlen, möglicherweise auf andere kostenpflichtige Medienprodukte verzichtet wird. Entgegen der in der Beschwerde vertretenen Ansicht ist daher mit der Vorinstanz davon auszugehen, dass der konkrete Preisvergleich aus objektiver Sicht geeignet ist, sich auf das Marktverhalten der massgebenden Verkehrskreise auszuwirken.</w:t>
      </w:r>
    </w:p>
    <w:p>
      <w:r>
        <w:t>Der Vorinstanz ist auch in dieser Hinsicht keine Verletzung der anwendbaren Bestimmungen des UWG vorzuwerfen.</w:t>
      </w:r>
    </w:p>
    <w:p>
      <w:r>
        <w:rPr>
          <w:b/>
        </w:rPr>
        <w:t>E. 3</w:t>
      </w:r>
    </w:p>
    <w:p>
      <w:r>
        <w:t>Die Beschwerdeführerin wirft der Vorinstanz eine Verletzung der Wirtschaftsfreiheit ( Art. 27 BV ) sowie der Meinungs- und Informationsfreiheit ( Art. 16 BV und Art. 10 EMRK ) vor.</w:t>
      </w:r>
    </w:p>
    <w:p>
      <w:r>
        <w:rPr>
          <w:b/>
        </w:rPr>
        <w:t>E. 3.1</w:t>
      </w:r>
    </w:p>
    <w:p>
      <w:r>
        <w:t>Sie begründet ihre Rüge der Verletzung der Wirtschaftsfreiheit ( Art. 27 BV ) lediglich damit, sie sei aufgrund dieser Verfassungsbestimmung berechtigt, auf ihrer eigenen Internetseite Imagewerbung zu machen und für die grossmehrheitlich von ihr beanspruchte Gebühr um Verständnis zu werben. Sie anerkennt gleichzeitig, dass diese Werbung nur im Rahmen der Gesetzgebung (vorliegend des UWG) zulässig ist. Indem sie in diesem Zusammenhang einmal mehr - wie sich ergeben hat, zu Unrecht - ein unlauteres Verhalten nach Art. 3 Abs. 1 lit. e UWG bestreitet, zeigt sie keine Missachtung von Art. 27 BV durch die Vorinstanz auf.</w:t>
      </w:r>
    </w:p>
    <w:p>
      <w:r>
        <w:rPr>
          <w:b/>
        </w:rPr>
        <w:t>E. 3.2</w:t>
      </w:r>
    </w:p>
    <w:p>
      <w:r>
        <w:t>Hinsichtlich der Meinungs- und Informationsfreiheit ( Art. 16 BV und Art. 10 EMRK ) bringt die Beschwerdeführerin lediglich vor, auch ein Werbespot könne vom Schutzbereich dieses Grundrechts erfasst sein und behauptet ohne weitere Begründung, das von der Vorinstanz ausgesprochene Verbot bzw. die Verurteilung zur Entfernung des strittigen Preisvergleichs verletze Art. 16 BV und Art. 10 EMRK . Inwiefern ihr diese Bestimmungen einen unbeschränkten Anspruch auf Preisvergleiche der vorgenommenen Art einräumen sollen, vermag die Beschwerdeführerin aber nicht darzutun. Zudem bezeichnet sie die erfolgten Anordnungen als unverhältnismässig, ohne dies jedoch näher auszuführen.</w:t>
      </w:r>
    </w:p>
    <w:p>
      <w:r>
        <w:t>Eine Verletzung von Art. 16 BV bzw. Art. 10 EMRK ist damit ebenso wenig dargetan wie eine Missachtung des Grundsatzes der Verhältnismässigkeit.</w:t>
      </w:r>
    </w:p>
    <w:p>
      <w:r>
        <w:rPr>
          <w:b/>
        </w:rPr>
        <w:t>E. 4</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