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4A_646/2015 vom 21. Dezember 2015</w:t>
      </w:r>
    </w:p>
    <w:p>
      <w:r>
        <w:t>Bundesgericht, 2015-12-21, DE</w:t>
      </w:r>
    </w:p>
    <w:p>
      <w:r>
        <w:rPr>
          <w:b/>
        </w:rPr>
        <w:t xml:space="preserve">Quelle: </w:t>
      </w:r>
      <w:r>
        <w:t>https://mcp.opencaselaw.ch/entscheid/bger_4A_646_2015</w:t>
      </w:r>
    </w:p>
    <w:p>
      <w:r>
        <w:t>FR: TF 4A_646/2015 du 21 décembre 2015</w:t>
      </w:r>
    </w:p>
    <w:p>
      <w:r>
        <w:t>IT: TF 4A_646/2015 del 21 dicembre 2015</w:t>
      </w:r>
    </w:p>
    <w:p>
      <w:pPr>
        <w:pStyle w:val="Heading2"/>
      </w:pPr>
      <w:r>
        <w:t>Volltext</w:t>
      </w:r>
    </w:p>
    <w:p>
      <w:r>
        <w:t>Bundesgericht</w:t>
      </w:r>
    </w:p>
    <w:p>
      <w:r>
        <w:t>Tribunal fédéral</w:t>
      </w:r>
    </w:p>
    <w:p>
      <w:r>
        <w:t>Tribunale federale</w:t>
      </w:r>
    </w:p>
    <w:p>
      <w:r>
        <w:t>Tribunal federal</w:t>
      </w:r>
    </w:p>
    <w:p>
      <w:r>
        <w:t>{T 0/2}</w:t>
      </w:r>
    </w:p>
    <w:p>
      <w:r>
        <w:t>4A_646/2015</w:t>
      </w:r>
    </w:p>
    <w:p>
      <w:r>
        <w:t>Urteil vom 21. Dezember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Rechtsanwalt Dr. Peter Isler,</w:t>
      </w:r>
    </w:p>
    <w:p>
      <w:r>
        <w:t>Beschwerdegegnerin.</w:t>
      </w:r>
    </w:p>
    <w:p>
      <w:r>
        <w:t>Gegenstand</w:t>
      </w:r>
    </w:p>
    <w:p>
      <w:r>
        <w:t>Verfahrensrecht,</w:t>
      </w:r>
    </w:p>
    <w:p>
      <w:r>
        <w:t>Beschwerde gegen den Beschluss des Obergerichts des Kantons Zürich, II. Zivilkammer, vom 15. Oktober 2015.</w:t>
      </w:r>
    </w:p>
    <w:p>
      <w:r>
        <w:t>In Erwägung,</w:t>
      </w:r>
    </w:p>
    <w:p>
      <w:r>
        <w:t>dass das Mietgericht Zürich den Beschwerdeführer in einem von diesem eingeleiteten Verfahren mit Beschluss vom 27. August 2015 zur Leistung eines Kostenvorschusses von Fr. 6'300.-- verpflichtete (Verfahren MB150026);</w:t>
      </w:r>
    </w:p>
    <w:p>
      <w:r>
        <w:t>dass das Mietgericht Zürich dem Beschwerdeführer mit Verfügung vom 22. September 2015 eine Nachfrist von fünf Tagen zur Leistung des Kostenvorschusses ansetzte, verbunden mit der Androhung, bei Säumnis werde auf die Klage nicht eingetreten;</w:t>
      </w:r>
    </w:p>
    <w:p>
      <w:r>
        <w:t>dass das Obergericht des Kantons Zürich auf eine vom Beschwerdeführer gegen diese Verfügung vom 22. September 2015 erhobene Beschwerde mit Beschluss vom 15. Oktober 2015 nicht eintrat;</w:t>
      </w:r>
    </w:p>
    <w:p>
      <w:r>
        <w:t>dass der Beschwerdeführer dem Bundesgericht mit Eingabe vom 21. November 2015 erklärte, den Entscheid des Obergerichts des Kantons Zürich vom 15. Oktober 2015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mit den Erwägungen des angefochtenen Entscheids des Obergerichts des Kantons Zürich vom 15. Oktober 2015 auseinandersetzt und aufzeigt, inwiefern die Vorinstanz mit ihrem Nichteintretensentscheid Bundesrecht verletzt hätte;</w:t>
      </w:r>
    </w:p>
    <w:p>
      <w:r>
        <w:t>dass die Eingabe des Beschwerdeführers vom 21. November 2015 die erwähnten Begründungsanforderungen daher offensichtlich nicht erfüllt, weshalb auf die Beschwerde in Anwendung von Art. 108 Abs. 1 lit. b BGG nicht eingetreten werden kann;</w:t>
      </w:r>
    </w:p>
    <w:p>
      <w:r>
        <w:t>dass unter den gegebenen Umständen auf die Erhebung von Gerichtskosten zu verzichten ist (Art. 66 Abs. 1 zweiter Satz BGG), womit das Gesuch um Gewährung der unentgeltlichen Rechtspflege gegenstandslos wird;</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Parteienschädigung zugesprochen.</w:t>
      </w:r>
    </w:p>
    <w:p>
      <w:r>
        <w:t>4.</w:t>
      </w:r>
    </w:p>
    <w:p>
      <w:r>
        <w:t>Dieses Urteil wird den Parteien und dem Obergericht des Kantons Zürich, II. Zivilkammer, schriftlich mitgeteilt.</w:t>
      </w:r>
    </w:p>
    <w:p>
      <w:r>
        <w:t>Lausanne, 21. Dezember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