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4A_644/2024 vom 20. März 2025</w:t>
      </w:r>
    </w:p>
    <w:p>
      <w:r>
        <w:t>Bundesgericht, 2025-03-20, FR</w:t>
      </w:r>
    </w:p>
    <w:p>
      <w:r>
        <w:rPr>
          <w:b/>
        </w:rPr>
        <w:t xml:space="preserve">Quelle: </w:t>
      </w:r>
      <w:r>
        <w:t>https://mcp.opencaselaw.ch/entscheid/bger_4A_644_2024</w:t>
      </w:r>
    </w:p>
    <w:p>
      <w:r>
        <w:t>FR: TF 4A_644/2024 du 20 mars 2025</w:t>
      </w:r>
    </w:p>
    <w:p>
      <w:r>
        <w:t>IT: TF 4A_644/2024 del 20 marzo 2025</w:t>
      </w:r>
    </w:p>
    <w:p>
      <w:pPr>
        <w:pStyle w:val="Heading2"/>
      </w:pPr>
      <w:r>
        <w:t>Erwägungen</w:t>
      </w:r>
    </w:p>
    <w:p>
      <w:r>
        <w:rPr>
          <w:b/>
        </w:rPr>
        <w:t>E. 1</w:t>
      </w:r>
    </w:p>
    <w:p>
      <w:r>
        <w:t>Par deux jugements datés du 17 juin 2024, le Tribunal de première instance du canton de Genève a prononcé la mainlevée définitive des oppositions qu'avait formées A.________ (ci-après: le poursuivi ou le recourant) aux commandements de payer que lui avait fait notifier B.________ (ci-après: la poursuivante ou l'intimée) dans les poursuites n</w:t>
      </w:r>
    </w:p>
    <w:p>
      <w:r>
        <w:t>os xxx et yyy de l'Office des poursuites du canton de Genève.</w:t>
      </w:r>
    </w:p>
    <w:p>
      <w:r>
        <w:t>Par deux arrêts datés respectivement du 22 octobre 2024 et du 24 octobre 2024, la Chambre civile de la Cour de justice du canton de Genève a rejeté les recours formés par le poursuivi à l'encontre des deux jugements susmentionnés.</w:t>
      </w:r>
    </w:p>
    <w:p>
      <w:r>
        <w:rPr>
          <w:b/>
        </w:rPr>
        <w:t>E. 2</w:t>
      </w:r>
    </w:p>
    <w:p>
      <w:r>
        <w:t>Le 4 décembre 2024, le poursuivi a formé recours auprès du Tribunal fédéral contre chacun desdits arrêts, qui lui avaient été notifiés le 4 novembre 2024.</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ordonnances présidentielles du 6 décembre 2024, la Cour de céans a invité le recourant à verser deux avances de frais s'élevant respectivement à 16'000 fr. (cause 4A_644/2024) et à 2'000 fr. (cause 4A_646/2024) d'ici au 6 janvier 2025 et a rejeté les requêtes d'effet suspensif que celui-ci avait formées. Sur demande du recourant, ces délais ont été prolongés au 5 février 2025 par ordonnances présidentielles du 17 décembre 2024.</w:t>
      </w:r>
    </w:p>
    <w:p>
      <w:r>
        <w:t>Par ordonnance du 14 février 2025, la Cour de céans a joint les causes 4A_644/2024 et 4A_646/2024 et rejeté la demande d'assistance judiciaire formée par le recourant le 5 février 2025.</w:t>
      </w:r>
    </w:p>
    <w:p>
      <w:r>
        <w:t>Le recourant n'ayant pas versé les avances de frais dans le délai fixé au 5 février 2025, la Cour de céans lui a imparti, par ordonnances présidentielles des 19 et 20 février 2025, un délai supplémentaire échéant le 6 mars 2025 pour verser lesdites avances de frais. Après que le recourant n'a pas réclamé les plis recommandés contenant ces ordonnances, celles-ci ont été expédiées une nouvelle fois et ont été notifiées le 3 mars 2025 pour la cause 4A_646/2024 et le 6 mars 2025 pour la cause 4A_644/2024.</w:t>
      </w:r>
    </w:p>
    <w:p>
      <w:r>
        <w:t>Par courrier du 10 mars 2025, le recourant a indiqué qu'il était toujours dans l'impossibilité de s'acquitter des avances de frais.</w:t>
      </w:r>
    </w:p>
    <w:p>
      <w:r>
        <w:t>Le 13 mars 2025, la Caisse du Tribunal fédéral a attesté que le recourant n'avait pas versé les avances de frais.</w:t>
      </w:r>
    </w:p>
    <w:p>
      <w:r>
        <w:t>Dès lors que le recourant n'a pas versé les avances de frais dans le délai supplémentaire échu le 6 mars 2025, ses recours sont irrecevables (art. 62 al. 3, 3</w:t>
      </w:r>
    </w:p>
    <w:p>
      <w:r>
        <w:t>e phr., LTF), ce qu'il y a lieu de constater par voie de procédure simplifiée ( art. 108 al. 1 let. a LTF ).</w:t>
      </w:r>
    </w:p>
    <w:p>
      <w:r>
        <w:rPr>
          <w:b/>
        </w:rPr>
        <w:t>E. 5</w:t>
      </w:r>
    </w:p>
    <w:p>
      <w:r>
        <w:t>Les frais judiciaires seront mis à la charge du recourant, qui succombe ( art. 66 al. 1 LTF ). Dans la mesure où l'intimée n'a pas été invitée à se déterminer sur les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