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4A_644/2020 vom 23. August 2021</w:t>
      </w:r>
    </w:p>
    <w:p>
      <w:r>
        <w:t>Bundesgericht, 2021-08-23, FR</w:t>
      </w:r>
    </w:p>
    <w:p>
      <w:r>
        <w:rPr>
          <w:b/>
        </w:rPr>
        <w:t xml:space="preserve">Quelle: </w:t>
      </w:r>
      <w:r>
        <w:t>https://mcp.opencaselaw.ch/entscheid/bger_4A_644_2020</w:t>
      </w:r>
    </w:p>
    <w:p>
      <w:r>
        <w:t>FR: TF 4A_644/2020 du 23 août 2021</w:t>
      </w:r>
    </w:p>
    <w:p>
      <w:r>
        <w:t>IT: TF 4A_644/2020 del 23 agosto 2021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du 9 décembre 2020 qu'elle a adressé au Tribunal fédéral, la recourante a employé le français, respectant ainsi l' art. 42 al. 1 LTF en liaison avec l' art. 70 al. 1 Cst. (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w:t>
      </w:r>
    </w:p>
    <w:p>
      <w:r>
        <w:t>Le siège du TAS se trouve à Lausanne. L'une des parties au moins n'avait pas son domicile en Suisse au moment déterminant. Les dispositions du chapitre 12 de la LDIP sont donc applicables ( art. 176 al. 1 LDIP ).</w:t>
      </w:r>
    </w:p>
    <w:p>
      <w:r>
        <w:t>Qu'il s'agisse de l'objet du recours, de la qualité pour recourir, du délai de recours ou encore des conclusions prises par la recourante, aucune de ces conditions de recevabilité ne fait problème en l'espèce. Rien ne s'oppose donc à l'entrée en matière. Demeure réservé l'examen de la recevabilité des différents griefs soulevés par la recourante.</w:t>
      </w:r>
    </w:p>
    <w:p>
      <w:r>
        <w:rPr>
          <w:b/>
        </w:rPr>
        <w:t>E. 3.1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arrêts cités).</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arrêts cités).</w:t>
      </w:r>
    </w:p>
    <w:p>
      <w:r>
        <w:rPr>
          <w:b/>
        </w:rPr>
        <w:t>E. 3.3</w:t>
      </w:r>
    </w:p>
    <w:p>
      <w:r>
        <w:t>Lorsque le Tribunal fédéral est saisi d'un recours en matière civile visant une sentence arbitrale internationale, sa mission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4.1</w:t>
      </w:r>
    </w:p>
    <w:p>
      <w:r>
        <w:t>Invoquant l' art. 190 al. 2 let. a LDIP , la recourante fait valoir, dans un premier moyen, que la sentence attaquée a été rendue par un tribunal arbitral irrégulièrement composé. Selon elle, le TAS est en effet structurellement dépendant des organisations sportives internationales, lesquelles ont une influence considérable sur son fonctionnement. Faisant siennes les critiques émises par deux Juges de la Cour européenne des droits de l'homme (ci-après: la CourEDH) dans leur opinion dissidente formulée dans le cadre de l'affaire Mutu et Pechstein contre Suisse (arrêt du 2 octobre 2018), elle estime que l'intimé exerce, au sein du Conseil International de l'Arbitrage en matière de Sport (CIAS), une influence sur la procédure de sélection et de nomination des arbitres, ce qui a un impact réel sur l'indépendance et l'impartialité de ceux-ci. Vu la composition du CIAS, le système de la liste fermée d'arbitres appliqué par le TAS et l'influence du CIAS sur le choix et la révocation de ceux-ci, l'intéressée est d'avis que le Tribunal fédéral devrait réexaminer la question de l'indépendance structurelle du TAS. Elle insiste notamment sur le fait qu'un membre du CIAS, soit en l'occurrence la présidente de la Chambre arbitrale d'appel, est compétent pour désigner le président de la Formation arbitrale dans les procédures d'appel. Elle relève en outre que le TAS ne mentionne pas, sur la liste fermée des arbitres, le nom des organisations sportives les ayant proposés au CIAS. Elle soutient en outre que les membres du CIAS n'hésitent pas à se prononcer sur certaines affaires traitées par le TAS et à révoquer " les arbitres qui les dérangent ". Enfin, elle estime qu'il est pour le moins troublant que la présidente de la Chambre arbitrale d'appel, laquelle aurait approuvé publiquement les sanctions infligées aux athlètes russes, ait choisi de désigner, en qualité de président de la Formation appelée à trancher la présente cause, une personne ayant déjà condamné un certain nombre de sportifs russes.</w:t>
      </w:r>
    </w:p>
    <w:p>
      <w:r>
        <w:rPr>
          <w:b/>
        </w:rPr>
        <w:t>E. 4.2</w:t>
      </w:r>
    </w:p>
    <w:p>
      <w:r>
        <w:t>Lorsqu'un tribunal arbitral présente un défaut d'indépendance ou d'impartialité, il s'agit d'un cas de composition irrégulière au sens de l' art. 190 al. 2 let. a LDIP . En vertu du principe de la bonne foi, le droit d'invoquer le moyen se périme cependant si la partie ne le fait pas valoir immédiatement; elle ne saurait garder à ce sujet ses arguments en réserve pour ne les soulever qu'en cas d'issue défavorable de la procédure arbitrale ( ATF 129 III 445 consid. 3.1; arrêt 4A_428/2011 du 13 février 2012 consid. 2.1).</w:t>
      </w:r>
    </w:p>
    <w:p>
      <w:r>
        <w:rPr>
          <w:b/>
        </w:rPr>
        <w:t>E. 4.3.1</w:t>
      </w:r>
    </w:p>
    <w:p>
      <w:r>
        <w:t>En l'occurrence, force est de relever d'emblée que la recourante a non seulement choisi elle-même de s'adresser au TAS mais n'a en outre jamais soutenu ni a fortiori démontré, au cours de la procédure arbitrale, que l'institution d'arbitrage en question ne présentait pas les garanties d'indépendance nécessaires. Comme le relève à bon droit l'intimé, la recourante tente, en vain, de parer au fait qu'elle n'a pas soulevé à temps ses arguments relatifs au prétendu manque d'indépendance structurelle du TAS en faisant valoir qu'elle ne connaissait pas, au moment où elle a saisi ce dernier, le contenu de l'arrêt Mutu et Pechstein, dès lors que celui-ci a été rendu en octobre 2018. Ce faisant, elle ne démontre nullement ce qui l'aurait empêchée de remettre en question d'entrée de cause l'indépendance structurelle du TAS. Par ailleurs, comme le souligne l'intimé, elle n'explique pas pourquoi elle n'aurait pas pu faire valoir ces mêmes arguments au cours de la procédure arbitrale, notamment lorsqu'elle a présenté sa demande de récusation visant le président de la Formation arbitrale en septembre 2019, soit bien après la publication de l'arrêt précité.</w:t>
      </w:r>
    </w:p>
    <w:p>
      <w:r>
        <w:t>Dans ces conditions, le premier moyen soulevé par la recourante est frappé de forclusion.</w:t>
      </w:r>
    </w:p>
    <w:p>
      <w:r>
        <w:rPr>
          <w:b/>
        </w:rPr>
        <w:t>E. 4.3.2</w:t>
      </w:r>
    </w:p>
    <w:p>
      <w:r>
        <w:t>Cette question de forclusion mise à part, le moyen pris de la violation de l' art. 190 al. 2 let. a LDIP n'apparaît de toute manière pas fondé.</w:t>
      </w:r>
    </w:p>
    <w:p>
      <w:r>
        <w:t>Dans l'arrêt de principe Lazutina du 27 mai 2003, le Tribunal fédéral, après avoir examiné la question par le menu, est arrivé à la conclusion que le TAS est suffisamment indépendant pour que les décisions qu'il rend dans les causes intéressant l'intimé puissent être considérées comme de véritables sentences, assimilables aux jugements d'un tribunal étatique ( ATF 129 III 445 consid. 3.3.4). Depuis lors, cette jurisprudence a été confirmée à maintes reprises (cf. parmi d'autres: ATF 144 III 120 consid. 3.4.2; 133 III 235 consid. 4.3.2.3; arrêt 4A_248/2019 du 25 août 2020 consid. 5.1.2 non publié in ATF 147 III 49 et les arrêts cités).</w:t>
      </w:r>
    </w:p>
    <w:p>
      <w:r>
        <w:t>Dans l'arrêt rendu le 2 octobre 2018 dans l'affaire Mutu et Pechstein contre Suisse, la CourEDH a été amenée elle aussi à se prononcer sur la question de l'indépendance et de l'impartialité du TAS. Devant la CourEDH, la requérante Pechstein a notamment fait valoir que le TAS n'était ni indépendant ni impartial car les parties n'ont aucune influence sur la nomination du troisième arbitre chargé de présider la formation arbitrale. Elle a aussi souligné que le TAS est financé par les fédérations sportives et que ce système de nomination implique que les arbitres désignés sont enclins à favoriser celles-ci. L'intéressée a en outre soutenu que l'obligation faite aux parties de choisir leur arbitre respectif sur une liste fermée élaborée par le CIAS, dont la majorité des membres serait nommée par les fédérations internationales, ne garantit pas une représentation équilibrée des intérêts des athlètes par rapport à ceux des fédérations (§ 124-126). Si la CourEDH a certes relevé que les organisations susceptibles de s'opposer aux athlètes dans le cadre de litiges portés devant le TAS exerçaient, par le truchement du CIAS, une réelle influence dans le mécanisme de nomination des arbitres en vigueur à l'époque des faits et que le CIAS a la possibilité de révoquer les arbitres, elle n'en a pas moins considéré que le TAS a les apparences d'un tribunal établi par la loi et qu'il est véritablement indépendant et impartial (§ 149 et 157-159), ce qu'elle a du reste confirmé encore récemment (arrêt Michel Platini contre Suisse du 11 février 2020, § 65). Elle a en outre précisé que le système de la liste d'arbitres du TAS satisfait aux exigences constitutionnelles d'indépendance et d'impartialité applicables aux tribunaux arbitraux (§ 157). Que deux Juges de la CourEDH aient formulé une opinion dissidente n'y change rien. Aussi est-ce en vain que la recourante tente de rouvrir le débat sur la question de l'indépendance du TAS, laquelle a été définitivement tranchée par la CourEDH.</w:t>
      </w:r>
    </w:p>
    <w:p>
      <w:r>
        <w:t>Par surabondance, on relèvera que le mécanisme de sélection des arbitres a évolué par rapport à celui ayant été examiné par la CourEDH. A la suite de la modification de l'art. S14 du Code, le CIAS n'est en effet plus tenu de faire appel à un quota d'arbitres sélectionnés parmi les personnes proposées par les organisations sportives (1/5e chacun pour l'intimé, les fédérations internationales et les Comités Nationaux Olympiques), ces dernières ne jouissant plus d'un statut privilégié puisque, à l'instar de leurs commissions d'athlètes, elles ne peuvent que porter à l'attention du CIAS les noms et qualifications d'arbitres susceptibles de figurer sur la liste ad hoc ( ATF 144 III 120 consid. 3.4.3). Aussi les arbitres potentiels ne doivent-ils plus être parrainés par les fédérations internationales.</w:t>
      </w:r>
    </w:p>
    <w:p>
      <w:r>
        <w:t>La recourante ne peut pas davantage être suivie lorsqu'elle remet en cause l'indépendance structurelle du TAS au seul motif que le président de la formation arbitrale est désigné par un membre du CIAS (la présidente de la Chambre arbitrale d'appel), sur lequel l'influence de l'intimé est indéniable. Comme le relève le TAS, sans être contredit par la recourante, la présidente de la Chambre arbitrale d'appel, si elle est certes membre du CIAS, n'entretient en effet aucun lien direct ou étroit avec le CIO, puisqu'il s'agit d'une ancienne athlète.</w:t>
      </w:r>
    </w:p>
    <w:p>
      <w:r>
        <w:t>Pour le surplus, l'intéressée assoit sa critique sur des faits qui ne ressortent pas de la sentence attaquée et qui sont, partant irrecevables, notamment lorsqu'elle se réfère à certains propos prétendument tenus par divers membres du CIAS ou lorsqu'elle fait allusion à la révocation d'un arbitre dont elle concède elle-même ne pas connaître les raisons ayant poussé le CIAS à adopter une telle mesure. Quoi qu'il en soit, les déclarations faites par certaines personnes ne sont pas susceptibles, à elles seules, de remettre en cause l'indépendance du TAS en tant qu'institution.</w:t>
      </w:r>
    </w:p>
    <w:p>
      <w:r>
        <w:t>Enfin, la recourante, bien qu'elle reconnaisse ne plus vouloir contester à ce stade la désignation du président de la Formation, cherche néanmoins à instiller le doute quant à son impartialité au motif qu'il a siégé dans plusieurs Formations ayant sanctionné des athlètes russes. Semblable démarche est vouée à l'échec dès lors que la Commission de récusation du CIAS a déjà examiné et rejeté pareil grief et que la recourante concède elle-même ne plus chercher à obtenir la récusation de l'arbitre en question. On se contentera de relever, en passant, que la Formation qui a reconnu la recourante coupable d'avoir enfreint les règles antidopage n'a pas hésité, dans les procédures parallèles, à blanchir ses deux coéquipières.</w:t>
      </w:r>
    </w:p>
    <w:p>
      <w:r>
        <w:t>Cela étant, le moyen pris de la composition irrégulière du tribunal arbitral se révèle infondé, si tant est que la recourante ne soit pas déjà forclose à l'invoquer.</w:t>
      </w:r>
    </w:p>
    <w:p>
      <w:r>
        <w:rPr>
          <w:b/>
        </w:rPr>
        <w:t>E. 5</w:t>
      </w:r>
    </w:p>
    <w:p>
      <w:r>
        <w:t>Dans un deuxième moyen, la recourante, invoquant les art. 6 par. 1 CEDH et 190 al. 2 let. e LDIP, dénonce une violation de son droit à une audience publique. Contrairement à ce que retient la sentence attaquée (n. 51), les parties ne se seraient, selon elle, pas entendues pour limiter l'accès à la salle d'audience à un nombre restreint de personnes préalablement identifiées. A cet égard, l'intéressée relève que le TAS, par avis du 26 février 2020, a avisé les parties que si celles-ci désiraient, nonobstant l'apparition du coronavirus, obtenir une audience publique, celle-ci serait ajournée à leurs frais. Le lendemain, la recourante a maintenu sa requête tendant à obtenir des débats publics, en précisant qu'un ajournement occasionnerait des frais très importants pour elle puisque les parties, leurs conseils et leurs experts avaient déjà réservé leurs vols et leurs hôtels. Le TAS a alors proposé l'alternative suivante aux parties: maintenir l'audience en présence d'un nombre déterminé de personnes ou ajourner l'audience fixée. Le 28 février 2021, il leur a imparti un délai échéant le jour même à 17h00 pour confirmer, par écrit, qu'elles acceptaient sans réserve de maintenir l'audience, faute de quoi celle-ci serait reportée. Bien qu'elle ait accepté le maintien de l'audience aux conditions fixées par la Formation, la recourante prétend qu'elle n'aurait pas consenti librement à la limitation de la publicité des débats. Elle reproche en outre aux arbitres de ne pas s'être prononcés sur la possibilité, évoquée par elle, de diffuser l'audience en direct sur le site internet du TAS.</w:t>
      </w:r>
    </w:p>
    <w:p>
      <w:r>
        <w:rPr>
          <w:b/>
        </w:rPr>
        <w:t>E. 5.1</w:t>
      </w:r>
    </w:p>
    <w:p>
      <w:r>
        <w:t>Il sied de rappeler, à titre liminaire, qu'une partie ne peut pas se plaindre directement, dans le cadre d'un recours en matière civile au Tribunal fédéral formé contre une sentence arbitrale internationale, de ce que les arbitres auraient violé l' art. 6 par. 1 CEDH , même si les principes découlant de cette disposition peuvent servir, le cas échéant, à concrétiser les garanties invoquées sur la base de l' art. 190 al. 2 LDIP ( ATF 146 III 358 consid. 4.1; 142 III 360 consid. 4.1.2). En effet, les motifs de recours sont énoncés de manière exhaustive à l' art. 190 al. 2 LDIP . Toute violation du droit conventionnel n'étant pas nécessairement</w:t>
      </w:r>
    </w:p>
    <w:p>
      <w:r>
        <w:t>per se assimilable à une contrariété à l'ordre public au sens de l' art. 190 al. 2 let . e LDIP, il incombe dès lors à la partie recourante de démontrer en quoi la prétendue violation de l' art. 6 par. 1 CEDH serait incompatible avec l'ordre public procédural ( ATF 146 III 358 consid. 4.1).</w:t>
      </w:r>
    </w:p>
    <w:p>
      <w:r>
        <w:rPr>
          <w:b/>
        </w:rPr>
        <w:t>E. 5.2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Une application erronée ou même arbitraire des dispositions procédurales applicables ne constitue pas, à elle seule, une violation de l'ordre public procédural ( ATF 126 III 249 consid. 3b; arrêt 4A_548/2019 du 29 avril 2020 consid. 7.3).</w:t>
      </w:r>
    </w:p>
    <w:p>
      <w:r>
        <w:rPr>
          <w:b/>
        </w:rPr>
        <w:t>E. 5.3</w:t>
      </w:r>
    </w:p>
    <w:p>
      <w:r>
        <w:t>On relèvera d'emblée que la recourante ne prétend nullement avoir fait valoir, au cours de l'audience, qu'elle n'avait pas librement consenti au maintien de celle-ci aux conditions fixées par la Formation. Elle n'établit pas davantage s'être plainte, durant l'audience, de ce que celle-ci n'était pas retransmise en direct sur le site internet du TAS. Aussi est-elle malvenue d'invoquer</w:t>
      </w:r>
    </w:p>
    <w:p>
      <w:r>
        <w:t>a posteriori , au stade du recours contre la sentence arbitrale, une violation de son droit à une audience publique. Pareille tentative est en effet incompatible avec les règles de la bonne foi.</w:t>
      </w:r>
    </w:p>
    <w:p>
      <w:r>
        <w:t>En tout état de cause, la recourante cherche à relativiser, après coup, la portée de l'accord qu'elle a exprimé sans réserve, et ce, à grand renfort d'éléments de fait ne ressortant pas de la sentence attaquée. Il va sans dire que semblable démarche n'est pas admissible. Force est du reste d'observer avec l'intimé que la recourante, dans sa dernière communication adressée au TAS précédant l'audience, a indiqué ce qui suit:</w:t>
      </w:r>
    </w:p>
    <w:p>
      <w:r>
        <w:t>-.. I confirm that the Appellants accept without reservation that the hearing be held with the restricted list of attendees that is specified in your last letter.</w:t>
      </w:r>
    </w:p>
    <w:p>
      <w:r>
        <w:t>I note that you did not address the proposal to organize a streaming. Please note that if there are technical issues, the team of the Appellants will be happy to help and can find solutions for providing such streaming. I would appreciate to have a feedback from the Panel in that respect without any delay.</w:t>
      </w:r>
    </w:p>
    <w:p>
      <w:r>
        <w:t>(...) ".</w:t>
      </w:r>
    </w:p>
    <w:p>
      <w:r>
        <w:t>Les termes utilisés par la recourante démontrent que celle-ci a finalement décidé d'accepter sans la moindre réserve la proposition faite par la Formation. Elle n'a d'ailleurs pas fait la moindre allusion au fait que ce choix aurait été dicté par des impératifs financiers ou qu'il ne refléterait pas sa réelle volonté. Dans ces circonstances, rien ne permet de retenir que l'intéressée n'aurait pas librement consenti à une restriction de la publicité des débats. Il y a lieu en outre d'admettre que la recourante, après avoir exprimé son accord sans réserve à la tenue d'une audience en présence d'un nombre limité de personnes, n'a pas formulé sa proposition de diffuser l'audience sur le site internet du TAS comme une condition formelle à cet accord mais bel et bien comme une simple possibilité pour laquelle elle offrait son concours. Dans ces conditions, l'intéressée ne saurait prétendre que le refus implicite des arbitres de retransmettre en direct l'audience sur une plateforme en ligne aurait porté atteinte à son droit à une audience publique.</w:t>
      </w:r>
    </w:p>
    <w:p>
      <w:r>
        <w:t>En tout état de cause, on soulignera que la limitation du nombre de personnes autorisées à prendre part à l'audience répondait en l'occurrence à un intérêt public prépondérant, puisqu'il visait à pallier le risque sanitaire lié à la crise du coronavirus. C'est le lieu de préciser que la jurisprudence admet la possibilité de déroger à la publicité des débats et d'ordonner un huis clos, total ou partiel, lorsque celui-ci est strictement commandé par les circonstances (cf. arrêt 6B_1295/2020 du 26 mai 2021 consid. 1.2.4.1 destiné à la publication et les arrêts cités). Quand bien même la crise n'avait pas encore frappé durement la Suisse à ce moment-là, on ne saurait faire grief à la Formation d'avoir fait montre de prudence alors que la situation sanitaire était encore très incertaine et que les craintes d'une contagion à large échelle étaient bel et bien réelles. Chaque personne supplémentaire admise dans la salle d'audience aurait en effet occasionné un accroissement du risque de propagation du virus.</w:t>
      </w:r>
    </w:p>
    <w:p>
      <w:r>
        <w:t>Il s'ensuit le rejet du grief examiné.</w:t>
      </w:r>
    </w:p>
    <w:p>
      <w:r>
        <w:rPr>
          <w:b/>
        </w:rPr>
        <w:t>E. 6</w:t>
      </w:r>
    </w:p>
    <w:p>
      <w:r>
        <w:t>Dans un troisième et dernier moyen, la recourante soutient que la sentence attaquée est contraire à l'ordre public matériel.</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6.2</w:t>
      </w:r>
    </w:p>
    <w:p>
      <w:r>
        <w:t>Pour étayer son grief, la recourante fait valoir qu'il est contraire au sentiment de justice de sanctionner une personne alors que les accusations portées contre elle n'ont pas été établies. A l'en croire, la sentence attaquée violerait le principe de la présomption d'innocence puisque la Formation l'aurait condamnée alors que chaque étape du scénario de dopage alléguée par l'intimé avait été écartée. Procédant ensuite à une discussion des différentes étapes du raisonnement tenu par les arbitres, elle estime qu'on ne saurait la reconnaître coupable d'avoir enfreint les règles antidopage alors que la Formation a retenu qu'elle n'avait pas ingéré le Cocktail Duchesse ni fourni d'échantillon d'urine propre avant les Jeux de Sotchi. Retenir l'existence d'une telle infraction en raison de la teneur élevée en sel - mais pas physiologiquement impossible - observée dans un échantillon d'urine alors qu'un tel niveau de sodium peut s'expliquer par d'autres facteurs naturels serait contraire à la présomption d'innocence.</w:t>
      </w:r>
    </w:p>
    <w:p>
      <w:r>
        <w:rPr>
          <w:b/>
        </w:rPr>
        <w:t>E. 6.3</w:t>
      </w:r>
    </w:p>
    <w:p>
      <w:r>
        <w:t>On relèvera d'emblée que l'application automatique de notions telles que la présomption d'innocence et le principe</w:t>
      </w:r>
    </w:p>
    <w:p>
      <w:r>
        <w:t>in dubio pro reo , ainsi que des garanties correspondantes figurant dans la CEDH, ne va pas de soi en matière de sanctions disciplinaires prononcées par des associations de droit privé, telles les fédérations sportives (arrêts 4A_462/2019 du 29 juillet 2020 consid. 7.1; 4A_178/2014 du 11 juin 2014 consid. 5.2 et les arrêts cités). Si la mise en oeuvre du principe</w:t>
      </w:r>
    </w:p>
    <w:p>
      <w:r>
        <w:t>in dubio pro reo ne prête pas à discussion dans une procédure disciplinaire ou pénale ordinaire, en raison des pouvoirs d'investigation et de coercition étendus dont dispose l'État, l'application stricte du même principe dans le cas de procédures disciplinaires conduites par des organismes privés ne pouvant pas s'appuyer sur un tel rapport de puissance vis-à-vis des sportifs soupçonnés de pratiques interdites pourrait en effet empêcher le système mis en place pour lutter contre le fléau que constitue le dopage sportif de fonctionner correctement (arrêt 4A_488/2011 du 18 juin 2012 consid. 6.2). Dans ces conditions, il n'apparaît pas possible de rattacher les critiques formulées par la recourante à la notion spécifique et strictement limitée de l'ordre public, telle qu'elle a été définie par le Tribunal fédéral.</w:t>
      </w:r>
    </w:p>
    <w:p>
      <w:r>
        <w:t>Au demeurant, l'intéressée argumente, devant le Tribunal fédéral, comme si elle plaidait devant une Formation du TAS autorisée à revoir les faits et le droit avec plein pouvoir d'examen. C'est oublier qu'il n'est plus temps, à ce stade de la procédure, d'ouvrir le débat sur diverses questions factuelles, tels les motifs pouvant expliquer la teneur élevée en sel d'un échantillon d'urine. En tout état de cause, il saute aux yeux, à la lecture de l'argumentation revêtant un caractère appellatoire marqué mêlant les faits et le droit de manière inextricable, que la recourante se contente de remettre en question la manière dont la Formation a apprécié les preuves pour retenir l'existence d'une violation des règles antidopage. Pareille tentative est d'emblée vouée à l'échec.</w:t>
      </w:r>
    </w:p>
    <w:p>
      <w:r>
        <w:t>La démonstration de la recourante visant à démontrer une contrariété à l'ordre public n'apparaît de toute manière pas convaincante. En argumentant comme elle le fait, l'intéressée fait en effet une relation par trop réductrice des motifs pour le moins nuancés ayant conduit la Formation à la sanctionner. Celle-ci a certes considéré qu'il n'existait pas de preuve</w:t>
      </w:r>
    </w:p>
    <w:p>
      <w:r>
        <w:t>directe lui permettant d'être confortablement satisfaite de divers actes imputés à la recourante. Elle a toutefois admis la possibilité de retenir l'existence d'une violation d'une règle antidopage, nonobstant l'impossibilité d'aboutir à pareille conclusion sur la seule base d'une preuve directe, à condition que la participation délibérée de la recourante à l'infraction alléguée soit démontrée. A cet égard, la Formation a retenu que deux flacons contenant des échantillons prélevés sur la recourante lors des Jeux de Sotchi avaient été manipulés. Après avoir examiné la question sous toutes ses coutures, elle a en outre considéré qu'aucune cause naturelle ne permettait d'expliquer la teneur élevée en sodium observée dans l'un des échantillons fournis par la recourante. Dans la mesure où un échange d'échantillons d'urine ne pouvait tendre qu'à dissimuler la présence de substances interdites dans l'échantillon remplacé, l'urine de substitution devait nécessairement être testée avant les Jeux de Sotchi. De telles analyses requéraient un certain temps et impliquaient la fourniture d'urine propre par la recourante ainsi que sa coopération active. Dans la mesure où l'urine de remplacement dans laquelle a été trouvée une teneur élevée en sel provenait indubitablement de la recourante, celle-ci avait forcément dû fournir de l'urine propre avant lesdits Jeux, quand bien même il n'existait pas de preuve directe d'une telle remise. La recourante n'ayant jamais soutenu qu'on lui aurait administré des substances interdites à son insu, elle savait ou à tout le moins aurait dû savoir que l'urine ainsi fournie serait utilisée aux fins de contourner les règles antidopage. Dans ces conditions, force est ainsi de relever que la sentence attaquée ne souffre d'aucune contradiction interne. En définitive, le résultat auquel a abouti la Formation n'apparaît nullement contraire à l'ordre public matériel ni même critiquable.</w:t>
      </w:r>
    </w:p>
    <w:p>
      <w:r>
        <w:rPr>
          <w:b/>
        </w:rPr>
        <w:t>E. 7</w:t>
      </w:r>
    </w:p>
    <w:p>
      <w:r>
        <w:t>Au vu de ce qui précède, le recours ne peut qu'être rejeté dans la mesure de sa recevabilité. La recourante, qui succombe, devra payer les frais de la procédure fédérale ( art. 66 al. 1 LTF ) et verser à l'intimé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