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644/2017 vom 8. Januar 2018</w:t>
      </w:r>
    </w:p>
    <w:p>
      <w:r>
        <w:t>Bundesgericht, 2018-01-08, DE</w:t>
      </w:r>
    </w:p>
    <w:p>
      <w:r>
        <w:rPr>
          <w:b/>
        </w:rPr>
        <w:t xml:space="preserve">Quelle: </w:t>
      </w:r>
      <w:r>
        <w:t>https://mcp.opencaselaw.ch/entscheid/bger_4A_644_2017</w:t>
      </w:r>
    </w:p>
    <w:p>
      <w:r>
        <w:t>FR: TF 4A 644/2017 du 8 janvier 2018</w:t>
      </w:r>
    </w:p>
    <w:p>
      <w:r>
        <w:t>IT: TF 4A 644/2017 del 8 gennaio 2018</w:t>
      </w:r>
    </w:p>
    <w:p>
      <w:pPr>
        <w:pStyle w:val="Heading2"/>
      </w:pPr>
      <w:r>
        <w:t>Regeste</w:t>
      </w:r>
    </w:p>
    <w:p>
      <w:r>
        <w:t>Arbeitsvertrag | Vertragsrecht</w:t>
      </w:r>
    </w:p>
    <w:p>
      <w:pPr>
        <w:pStyle w:val="Heading2"/>
      </w:pPr>
      <w:r>
        <w:t>Volltext</w:t>
      </w:r>
    </w:p>
    <w:p>
      <w:r>
        <w:t>Bundesgericht I. Zivilrechtliche Abteilung 08.01.2018 4A 644/2017 (4A_644/2017) Tribunal fédéral Ire Cour de droit civil 08.01.2018 4A 644/2017 (4A_644/2017) Tribunale federale I Corte di diritto civile 08.01.2018 4A 644/2017 (4A_644/2017)</w:t>
      </w:r>
    </w:p>
    <w:p>
      <w:r>
        <w:t>Arbeitsvertrag | Vertragsrecht</w:t>
      </w:r>
    </w:p>
    <w:p>
      <w:r>
        <w:t>Bundesgericht Tribunal fédéral Tribunale federale Tribunal federal 4A_644/2017 Urteil vom 8. Januar 2018 I. zivilrechtliche Abteilung Besetzung Bundesrichterin Kiss, Präsidentin, Gerichtsschreiber Leemann. Verfahrensbeteiligte A.________, Beschwerdeführer, gegen B.________ GmbH, vertreten durch Advokatin Elisabeth Vogel, Beschwerdegegnerin. Gegenstand Arbeitsvertrag, Beschwerde gegen den Entscheid des Appellationsgerichts des Kantons Basel-Stadt vom 20. Oktober 2017 (ZB.2017.31). In Erwägung, dass der Beschwerdeführer beim Zivilgericht Basel-Stadt gegen die Beschwerdegegnerin auf Zahlung von Fr. 16'714.-- aus Arbeitsvertrag klagte; dass das Zivilgericht die Klage mit Entscheid vom 27. März 2017 im Umfang von netto Fr. 1'839.25 guthiess; dass das Appellationsgericht des Kantons Basel-Stadt eine vom Beschwerdeführer gegen diesen Entscheid erhobene Berufung mit Entscheid vom 20. Oktober 2017 abwies, soweit es darauf eintrat; dass der Beschwerdeführer dem Bundesgericht mit Eingabe vom 26. November 2017 sinngemäss erklärte, den Entscheid des Appellationsgerichts des Kantons Basel-Stadt vom 20. Oktober 2017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angefochtenen Entscheids des Appellationsgerichts des Kantons Basel-Stadt vom 20. Oktober 2017 auseinandersetzt und aufzeigt, inwiefern die Vorinstanz mit ihrem Entscheid Bundesrecht verletzt hätte, sondern dem Bundesgericht unter Hinweis auf eine eingereichte Beilage seine Sicht der Dinge unterbreitet, ohne rechtsgenügend zu begründen, inwiefern dies nach Art. 105 Abs. 2 BGG zulässig sein soll; dass der Beschwerdeführer zwar das Willkürverbot ( Art. 9 BV ) erwähnt, eine Verletzung dieser Verfassungsbestimmung jedoch offensichtlich nicht hinreichend begründet; dass die Eingabe des Beschwerdeführers vom 26. November 2017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dass die Beschwerdegegnerin keinen Anspruch auf eine Parteientschädigung hat, da ihr aus dem bundesgerichtlichen Verfahren kein Aufwand erwachsen ist ( Art. 68 Abs. 2 BGG ); erkennt die Präsidentin: 1. Auf die Beschwerde wird nicht eingetreten. 2. Es werden keine Gerichtskostenerhoben. 3. Es wird keine Parteientschädigung zugesprochen. 4. Dieses Urteil wird den Parteien und dem Appellationsgericht des Kantons Basel-Stadt schriftlich mitgeteilt. Lausanne, 8.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