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4A_644/2015 vom 21. Dezember 2015</w:t>
      </w:r>
    </w:p>
    <w:p>
      <w:r>
        <w:t>Bundesgericht, 2015-12-21, DE</w:t>
      </w:r>
    </w:p>
    <w:p>
      <w:r>
        <w:rPr>
          <w:b/>
        </w:rPr>
        <w:t xml:space="preserve">Quelle: </w:t>
      </w:r>
      <w:r>
        <w:t>https://mcp.opencaselaw.ch/entscheid/bger_4A_644_2015</w:t>
      </w:r>
    </w:p>
    <w:p>
      <w:r>
        <w:t>FR: TF 4A_644/2015 du 21 décembre 2015</w:t>
      </w:r>
    </w:p>
    <w:p>
      <w:r>
        <w:t>IT: TF 4A_644/2015 del 21 dicembre 2015</w:t>
      </w:r>
    </w:p>
    <w:p>
      <w:pPr>
        <w:pStyle w:val="Heading2"/>
      </w:pPr>
      <w:r>
        <w:t>Volltext</w:t>
      </w:r>
    </w:p>
    <w:p>
      <w:r>
        <w:t>Bundesgericht</w:t>
      </w:r>
    </w:p>
    <w:p>
      <w:r>
        <w:t>Tribunal fédéral</w:t>
      </w:r>
    </w:p>
    <w:p>
      <w:r>
        <w:t>Tribunale federale</w:t>
      </w:r>
    </w:p>
    <w:p>
      <w:r>
        <w:t>Tribunal federal</w:t>
      </w:r>
    </w:p>
    <w:p>
      <w:r>
        <w:t>{T 0/2}</w:t>
      </w:r>
    </w:p>
    <w:p>
      <w:r>
        <w:t>4A_644/2015</w:t>
      </w:r>
    </w:p>
    <w:p>
      <w:r>
        <w:t>Urteil vom 21. Dezember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Dr. Peter Isler,</w:t>
      </w:r>
    </w:p>
    <w:p>
      <w:r>
        <w:t>Beschwerdegegnerin.</w:t>
      </w:r>
    </w:p>
    <w:p>
      <w:r>
        <w:t>Gegenstand</w:t>
      </w:r>
    </w:p>
    <w:p>
      <w:r>
        <w:t>Verfahrensrecht,</w:t>
      </w:r>
    </w:p>
    <w:p>
      <w:r>
        <w:t>Beschwerde gegen den Beschluss des Obergerichts des Kantons Zürich, II. Zivilkammer, vom 15. Oktober 2015.</w:t>
      </w:r>
    </w:p>
    <w:p>
      <w:r>
        <w:t>In Erwägung,</w:t>
      </w:r>
    </w:p>
    <w:p>
      <w:r>
        <w:t>dass das Mietgericht Zürich den Beschwerdeführer in einem von diesem eingeleiteten Verfahren mit Beschluss vom 27. August 2015 zur Leistung eines Kostenvorschusses von Fr. 11'100.-- verpflichtete (Verfahren MB150027);</w:t>
      </w:r>
    </w:p>
    <w:p>
      <w:r>
        <w:t>dass das Mietgericht Zürich dem Beschwerdeführer mit Verfügung vom 22. September 2015 eine Nachfrist von fünf Tagen zur Leistung des Kostenvorschusses ansetzte, verbunden mit der Androhung, bei Säumnis werde auf die Klage nicht eingetreten;</w:t>
      </w:r>
    </w:p>
    <w:p>
      <w:r>
        <w:t>dass das Obergericht des Kantons Zürich auf eine vom Beschwerdeführer gegen diese Verfügung vom 22. September 2015 erhobene Beschwerde mit Beschluss vom 15. Oktober 2015 nicht eintrat;</w:t>
      </w:r>
    </w:p>
    <w:p>
      <w:r>
        <w:t>dass der Beschwerdeführer dem Bundesgericht mit Eingabe vom 21. November 2015 erklärte, den Entscheid des Obergerichts des Kantons Zürich vom 15. Oktober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mit den Erwägungen des angefochtenen Entscheids des Obergerichts des Kantons Zürich vom 15. Oktober 2015 auseinandersetzt und aufzeigt, inwiefern die Vorinstanz mit ihrem Nichteintretensentscheid Bundesrecht verletzt hätte;</w:t>
      </w:r>
    </w:p>
    <w:p>
      <w:r>
        <w:t>dass die Eingabe des Beschwerdeführers vom 21. November 2015 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(Art. 66 Abs. 1 zweiter Satz BGG), womit das Gesuch um Gewährung der unentgeltlichen Rechtspflege gegenstandslos wird;</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Parteienschädigung zugesprochen.</w:t>
      </w:r>
    </w:p>
    <w:p>
      <w:r>
        <w:t>4.</w:t>
      </w:r>
    </w:p>
    <w:p>
      <w:r>
        <w:t>Dieses Urteil wird den Parteien und dem Obergericht des Kantons Zürich, II. Zivilkammer, schriftlich mitgeteilt.</w:t>
      </w:r>
    </w:p>
    <w:p>
      <w:r>
        <w:t>Lausanne, 21. Dezember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