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4A_643/2016 vom 7. April 2017</w:t>
      </w:r>
    </w:p>
    <w:p>
      <w:r>
        <w:t>Bundesgericht, 2017-04-07, FR</w:t>
      </w:r>
    </w:p>
    <w:p>
      <w:r>
        <w:rPr>
          <w:b/>
        </w:rPr>
        <w:t xml:space="preserve">Quelle: </w:t>
      </w:r>
      <w:r>
        <w:t>https://mcp.opencaselaw.ch/entscheid/bger_4A_643_2016</w:t>
      </w:r>
    </w:p>
    <w:p>
      <w:r>
        <w:t>FR: TF 4A_643/2016 du 7 avril 2017</w:t>
      </w:r>
    </w:p>
    <w:p>
      <w:r>
        <w:t>IT: TF 4A_643/2016 del 7 aprile 2017</w:t>
      </w:r>
    </w:p>
    <w:p>
      <w:pPr>
        <w:pStyle w:val="Heading2"/>
      </w:pPr>
      <w:r>
        <w:t>Erwägungen</w:t>
      </w:r>
    </w:p>
    <w:p>
      <w:r>
        <w:rPr>
          <w:b/>
        </w:rPr>
        <w:t>E. 1</w:t>
      </w:r>
    </w:p>
    <w:p>
      <w:r>
        <w:t>Le litige porte sur l'obligation de prestation résultant d'une assurance complémentaire à l'assurance-maladie sociale, laquelle est régie par la LCA (RS 221.229.1) selon l'art. 2 al. 2 de la loi fédérale sur la surveillance de l'assurance-maladie (LSAMal; RS 832.12). Le recours est dès lors dirigé contre une décision rendue en matière civile ( art. 72 al. 1 LTF ; ATF 138 III 2 consid. 1.1 p. 3; 133 III 439 consid. 2.1 p. 441 s.).</w:t>
      </w:r>
    </w:p>
    <w:p>
      <w:r>
        <w:t>Au surplus, l'arrêt attaqué est final ( art. 90 LTF ). La Chambre des assurances sociales a statué en instance cantonale unique au sens de l' art. 7 CPC et de l' art. 75 al. 2 let. a LTF , de sorte que le recours est ouvert sans égard à la valeur litigieuse ( art. 74 al. 2 let. b LTF ; cf. ATF 138 III 799 consid. 1.1 p. 800). Interjeté par la partie qui a succombé dans ses conclusions ( art. 76 al. 1 LTF ), le recours est en principe recevable puisqu'il a été déposé en temps utile ( art. 100 al. 1 LTF ) et dans les formes prévues par la loi ( art. 42 LTF ); l'examen des griefs particuliers est réservé.</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2.2</w:t>
      </w:r>
    </w:p>
    <w:p>
      <w:r>
        <w:t>Invoquant l' art. 9 Cst. , la recourante reproche à la cour cantonale une appréciation arbitraire des preuves sur deux points, à savoir les activités exercées par l'intimée dans son salon de coiffure pendant son incapacité de travail et le caractère prétendument spontané des déclarations de l'assurée à l'assureur.</w:t>
      </w:r>
    </w:p>
    <w:p>
      <w:r>
        <w:t>Dans l'arrêt attaqué, l'autorité précédente décrit les tâches effectuées et le comportement adopté par l'intimée lorsqu'elle se rendait dans son salon de coiffure (prendre des rendez-vous, répondre au téléphone, s'occuper de l'agenda, discuter avec la clientèle) et précise que ces activités étaient exercées occasionnellement, sans respecter d'horaire particulier. La recourante ne s'en prend pas à ces constatations en tant que telles, mais soutient que les tâches accomplies par l'assurée faisaient partie intégrante de l'activité lucrative d'une coiffeuse indépendante. Sous le couvert du grief d'appréciation arbitraire des preuves, la recourante ne critique ainsi pas l'état de fait relaté dans l'arrêt attaqué, mais bien la qualification en droit des activités retenues, lesquelles ont été considérées par la cour cantonale comme sans pertinence sous l'angle de l' art. 40 LCA et n'influant pas sur l'existence ou l'étendue du droit aux indemnités journalières. Le moyen tiré de l' art. 9 Cst. tombe dès lors à faux.</w:t>
      </w:r>
    </w:p>
    <w:p>
      <w:r>
        <w:t>Il en va de même du grief développé en relation avec les déclarations de l'assurée sur son emploi du temps, que la cour cantonale aurait qualifiées de spontanées de manière arbitraire. Là encore, la recourante ne s'en prend pas à l'état de fait, en particulier à la constatation selon laquelle l'assurée ne savait pas, au moment où elle a été interrogée, qu'elle avait fait l'objet d'une surveillance, mais critique l'appréciation juridique du comportement de l'intimée par la cour cantonale.</w:t>
      </w:r>
    </w:p>
    <w:p>
      <w:r>
        <w:t>En conclusion, le grief tiré d'une appréciation arbitraire des preuves est irrecevable.</w:t>
      </w:r>
    </w:p>
    <w:p>
      <w:r>
        <w:rPr>
          <w:b/>
        </w:rPr>
        <w:t>E. 3.1</w:t>
      </w:r>
    </w:p>
    <w:p>
      <w:r>
        <w:t>Selon la recourante, les juges genevois auraient également méconnu l' art. 8 CC en écartant les deux rapports de détective produits à titre de contre-preuves.</w:t>
      </w:r>
    </w:p>
    <w:p>
      <w:r>
        <w:rPr>
          <w:b/>
        </w:rPr>
        <w:t>E. 3.2</w:t>
      </w:r>
    </w:p>
    <w:p>
      <w:r>
        <w:t>Par définition, le droit à la contre-preuve, garanti par l' art. 8 CC , appartient à la partie qui n'est pas chargée du fardeau de la preuve. Or, en l'espèce, c'est à l'assureur, qui invoque le moyen libératoire de l' art. 40 LCA , de prouver les faits permettant l'application de cette disposition (arrêt 4A_671/2010 du 25 mars 2011 consid. 2.6).</w:t>
      </w:r>
    </w:p>
    <w:p>
      <w:r>
        <w:t>Cela étant, la recourante a pu exercer son droit à la preuve en produisant les rapports susmentionnés, afin de démontrer les gestes et activités accomplis par l'assurée dans son salon de coiffure. C'est dans le cadre de l'appréciation des preuves que la cour cantonale a émis des doutes sur la fiabilité des rapports à propos de certaines activités décrites, qui figuraient dans la synthèse des détectives mais non dans leurs observations détaillées et minutées. Or, l' art. 8 CC ne régit pas l'appréciation des preuves. Il ne dicte pas au juge comment forger sa conviction ( ATF 128 III 22 consid. 2d p. 25), ni ne permet de remettre en cause l'appréciation des preuves à laquelle le juge s'est livré ( ATF 122 III 219 consid. 3c p. 223).</w:t>
      </w:r>
    </w:p>
    <w:p>
      <w:r>
        <w:t>Il s'ensuit qu'aucune violation de l' art. 8 CC ne peut être imputée à la cour cantonale.</w:t>
      </w:r>
    </w:p>
    <w:p>
      <w:r>
        <w:rPr>
          <w:b/>
        </w:rPr>
        <w:t>E. 4</w:t>
      </w:r>
    </w:p>
    <w:p>
      <w:r>
        <w:t>La recourante se plaint d'une violation de l' art. 40 LCA . Contrairement à l'autorité cantonale, elle est d'avis que, sur la base des faits constatés dans l'arrêt attaqué, les conditions (objective et subjective) de ce moyen libératoire de l'assureur sont réalisées.</w:t>
      </w:r>
    </w:p>
    <w:p>
      <w:r>
        <w:rPr>
          <w:b/>
        </w:rPr>
        <w:t>E. 4.1</w:t>
      </w:r>
    </w:p>
    <w:p>
      <w:r>
        <w:t>L' art. 40 LCA définit la prétention frauduleuse. Il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 art. 39 LCA lui impose, l'assureur n'est pas lié par le contrat envers l'ayant droit. D'un point de vue objectif, la dissimulation ou la déclaration inexacte doit porter sur des faits qui sont propres à remettre en cause l'obligation même de l'assureur ou à influer sur son étendue; en d'autres termes, sur la base d'une communication correcte des faits, l'assureur verserait une prestation moins importante, voire n'aurait aucune prestation à verser. Ainsi en est-il lorsque l'ayant droit déclare un dommage plus étendu qu'en réalité, par exemple lorsque l'atteinte à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 4A_286/2016 du 29 août 2016 consid. 5.1.2 et les arrêts cités).</w:t>
      </w:r>
    </w:p>
    <w:p>
      <w:r>
        <w:rPr>
          <w:b/>
        </w:rPr>
        <w:t>E. 4.2</w:t>
      </w:r>
    </w:p>
    <w:p>
      <w:r>
        <w:t>Il ressort des constatations de l'arrêt attaqué, qui lient la cour de céans, que l'assurée, en incapacité de travail totale, puis à 90%, se rendait dans son salon de coiffure, sans respecter un horaire particulier; elle y passait du temps devant l'ordinateur, répondait au téléphone, prenait les rendez-vous, s'occupait de l'agenda et discutait avec la clientèle; elle n'exerçait aucune activité spécifique de coiffure. Selon l'arrêt attaqué, les quelques tâches accessoires effectuées par l'intimée dans son salon incombaient en principe à l'employée qui la remplaçait, laquelle par ailleurs coiffait seule les clients. En outre, la cour cantonale a constaté que le médecin mandaté par l'assureur avait confirmé l'incapacité de travail invoquée par l'intimée, qui ne pouvait notamment pas lever le membre supérieur gauche au-dessus de l'horizontale et qui éprouvait toujours des douleurs, ce que le dynanomètre de Jamar avait objectivé. Elle a retenu qu'aucun des gestes observés par les détectives, y compris hors du salon de coiffure, n'impliquait de lever le bras gauche au-dessus de l'horizontale, ni de porter de charges plus lourdes que celles que l'assurée pouvait tenir sans douleur avec la main gauche.</w:t>
      </w:r>
    </w:p>
    <w:p>
      <w:r>
        <w:t>L'activité de coiffeuse indépendante consiste essentiellement à coiffer les clients. Pendant la période où l'intimée a invoqué une incapacité de travail à 100% ou à 90%, elle n'a pas exercé une telle activité, ni effectué des gestes démontrant qu'elle était capable de coiffer. Comme la cour cantonale l'a bien vu, aucune déclaration mensongère ne saurait dès lors être imputée à l'assurée sur sa capacité à exercer l'activité de coiffure.</w:t>
      </w:r>
    </w:p>
    <w:p>
      <w:r>
        <w:t>En ce qui concerne les tâches effectuées par l'intimée lorsqu'elle se trouvait au salon, la cour cantonale a jugé qu'elles étaient "très auxiliaires" au métier de coiffeuse indépendante et que l'intimée les avait assumées occasionnellement afin d'occuper son temps, et non dans un but lucratif puisqu'elles incombaient en principe à l'employée qui la remplaçait. Elle en a déduit que les activités en cause ne suffisaient pas pour exclure l'obligation de l'assureur ou pour en restreindre l'étendue, soit pour influer sur la capacité de travail de l'assurée. Une telle conclusion, niant une prétention frauduleuse sur le plan objectif, n'apparaît pas contraire aux principes déduits de l' art. 40 LCA . Le parallèle tiré par la recourante avec l'arrêt précité du 29 août 2016 n'est pas justifié. Dans le cas ayant donné lieu à cette décision, l'assuré, garagiste indépendant souffrant d'une perte de force musculaire et de divers accès de faiblesse, avait bel et bien exercé des activités typiques de sa profession, comme mener des discussions avec des clients à propos de véhicules d'occasion ou examiner des profils de pneus. L'autorité précédente avait jugé que lesdites activités, si elles avaient été connues de l'assureur, lui auraient permis de réduire ses prestations et, devant la cour de céans, l'assuré n'avait, en particulier, pas expliqué en quoi les tâches exécutées n'atteignaient pas l'intensité d'une activité professionnelle. Rien de tel en l'espèce, où les tâches effectuées ne constituent pas l'essence du métier de base; en outre, il ne ressort pas des constatations de l'autorité précédentes que l'assurée les aurait assumées systématiquement, soit à un niveau professionnel.</w:t>
      </w:r>
    </w:p>
    <w:p>
      <w:r>
        <w:rPr>
          <w:b/>
        </w:rPr>
        <w:t>E. 4.3</w:t>
      </w:r>
    </w:p>
    <w:p>
      <w:r>
        <w:t>Au demeurant, même à supposer que les activités accessoires reprochées à l'intimée soient pertinentes sur le plan objectif pour fixer le montant des indemnités journalières, la condition subjective de la prétention frauduleuse ne serait pas non plus réalisée en l'occurrence, comme la cour cantonale l'a jugé à bon droit. En effet, l'assurée pouvait penser de bonne foi que seule l'activité de coiffure, qu'elle n'était pas capable d'exercer, était déterminante pour le montant des indemnités journalières. De plus, lors de son entretien avec l'assureur en avril 2013, l'intimée, qui ignorait la surveillance dont elle avait fait l'objet, n'a pas caché sa présence au salon de coiffure et les activités accessoires qu'il lui arrivait d'y exercer. On ne saurait dès lors conclure que l'intimée a, consciemment et volontairement, cherché à induire en erreur la recourante afin d'obtenir une prétention indue et, par là-même, eu l'intention de tromper exigée pour l'application de l' art. 40 LCA .</w:t>
      </w:r>
    </w:p>
    <w:p>
      <w:r>
        <w:rPr>
          <w:b/>
        </w:rPr>
        <w:t>E. 5</w:t>
      </w:r>
    </w:p>
    <w:p>
      <w:r>
        <w:t>Sur le vu de ce qui précède, le recours doit être rejeté dans la mesure où il est recevable.</w:t>
      </w:r>
    </w:p>
    <w:p>
      <w:r>
        <w:t>La recourante,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