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4A_641/2020 vom 22. Dezember 2020</w:t>
      </w:r>
    </w:p>
    <w:p>
      <w:r>
        <w:t>Bundesgericht, 2020-12-22, DE</w:t>
      </w:r>
    </w:p>
    <w:p>
      <w:r>
        <w:rPr>
          <w:b/>
        </w:rPr>
        <w:t xml:space="preserve">Quelle: </w:t>
      </w:r>
      <w:r>
        <w:t>https://mcp.opencaselaw.ch/entscheid/bger_4A_641_2020</w:t>
      </w:r>
    </w:p>
    <w:p>
      <w:r>
        <w:t>FR: TF 4A_641/2020 du 22 décembre 2020</w:t>
      </w:r>
    </w:p>
    <w:p>
      <w:r>
        <w:t>IT: TF 4A_641/2020 del 22 dicembre 2020</w:t>
      </w:r>
    </w:p>
    <w:p>
      <w:pPr>
        <w:pStyle w:val="Heading2"/>
      </w:pPr>
      <w:r>
        <w:t>Volltext</w:t>
      </w:r>
    </w:p>
    <w:p>
      <w:r>
        <w:t>Bundesgericht</w:t>
      </w:r>
    </w:p>
    <w:p>
      <w:r>
        <w:t>Tribunal fédéral</w:t>
      </w:r>
    </w:p>
    <w:p>
      <w:r>
        <w:t>Tribunale federale</w:t>
      </w:r>
    </w:p>
    <w:p>
      <w:r>
        <w:t>Tribunal federal</w:t>
      </w:r>
    </w:p>
    <w:p>
      <w:r>
        <w:t>4A_641/2020</w:t>
      </w:r>
    </w:p>
    <w:p>
      <w:r>
        <w:t>Urteil vom 22. Dezember 2020</w:t>
      </w:r>
    </w:p>
    <w:p>
      <w:r>
        <w:t>I. zivilrechtliche Abteilung</w:t>
      </w:r>
    </w:p>
    <w:p>
      <w:r>
        <w:t>Besetzung</w:t>
      </w:r>
    </w:p>
    <w:p>
      <w:r>
        <w:t>Bundesrichterin Kiss, Präsidentin,</w:t>
      </w:r>
    </w:p>
    <w:p>
      <w:r>
        <w:t>Gerichtsschreiber Leemann.</w:t>
      </w:r>
    </w:p>
    <w:p>
      <w:r>
        <w:t>Verfahrensbeteiligte</w:t>
      </w:r>
    </w:p>
    <w:p>
      <w:r>
        <w:t>1. A.________,</w:t>
      </w:r>
    </w:p>
    <w:p>
      <w:r>
        <w:t>2. B.________,</w:t>
      </w:r>
    </w:p>
    <w:p>
      <w:r>
        <w:t>3. C.________ KIG in Liquidation,</w:t>
      </w:r>
    </w:p>
    <w:p>
      <w:r>
        <w:t>Beschwerdeführer,</w:t>
      </w:r>
    </w:p>
    <w:p>
      <w:r>
        <w:t>gegen</w:t>
      </w:r>
    </w:p>
    <w:p>
      <w:r>
        <w:t>Viktor Kälin, c/o Bezirksgericht Einsiedeln,</w:t>
      </w:r>
    </w:p>
    <w:p>
      <w:r>
        <w:t>Beschwerdegegner,</w:t>
      </w:r>
    </w:p>
    <w:p>
      <w:r>
        <w:t>Gegenstand</w:t>
      </w:r>
    </w:p>
    <w:p>
      <w:r>
        <w:t>Ausstand,</w:t>
      </w:r>
    </w:p>
    <w:p>
      <w:r>
        <w:t>Beschwerde gegen die Verfügung des Kantonsgerichts Schwyz, Kantonsgerichtsvizepräsident,</w:t>
      </w:r>
    </w:p>
    <w:p>
      <w:r>
        <w:t>vom 3. November 2020 (ZK2 2020 61).</w:t>
      </w:r>
    </w:p>
    <w:p>
      <w:r>
        <w:t>In Erwägung,</w:t>
      </w:r>
    </w:p>
    <w:p>
      <w:r>
        <w:t>dass der Beschwerdegegner mit Verfügung vom 23. September 2020 im Verfahren ZEV 2019 006 auf ein von den Beschwerdeführern eingereichtes Ausstandsbegehren nicht eintrat;</w:t>
      </w:r>
    </w:p>
    <w:p>
      <w:r>
        <w:t>dass das Kantonsgericht Schwyz mit Verfügung vom 3. November 2020 auf eine von den Beschwerdeführern gegen den einzelrichterlichen Entscheid vom 23. September 2020 erhobene Beschwerde infolge unzureichender Begründung des Rechtsmittels nicht eintrat;</w:t>
      </w:r>
    </w:p>
    <w:p>
      <w:r>
        <w:t>dass die Beschwerdeführer dem Bundesgericht mit Eingabe vom 7. Dezember 2020 erklärten, den Entscheid des Kantonsgerichts Schwyz vom 3. November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wenn der angefochtene Entscheid auf mehreren selbständigen Begründungen beruht, die beschwerdeführende Partei darzulegen hat, dass jede von ihnen Recht verletzt, andernfalls auf die Beschwerde nicht eingetreten wird ( BGE 142 III 364 E. 2.4 S. 368 mit Hinweisen; vgl. auch BGE 143 IV 40 E. 3.4 S. 44);</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Schwyz vom 3. November 2020 auseinandersetzen und aufzeigen, inwiefern die Vorinstanz mit ihrem Nichteintretensentscheid Bundesrecht verletzt hätte, sondern dem Bundesgericht in unzulässiger Weise ihre Sicht der Dinge unterbreiten;</w:t>
      </w:r>
    </w:p>
    <w:p>
      <w:r>
        <w:t>dass die Beschwerdeführer insbesondere lediglich pauschal behaupten, entgegen dem angefochtenen Entscheid sei es nicht wahr, dass sie sich mit der Begründung des erstinstanzlichen Entscheids nicht auseinandergesetzt hätten, dies jedoch offensichtlich nicht hinreichend begründen und keine Bundesrechtsverletzung aufzeigen;</w:t>
      </w:r>
    </w:p>
    <w:p>
      <w:r>
        <w:t>dass die Eingabe der Beschwerdeführer vom 7. Dezember 2020 die erwähnten Begründungsanforderungen daher offensichtlich nicht erfüllt, weshalb auf die Beschwerde in Anwendung von Art. 108 Abs. 1 lit. b BGG nicht eingetreten werden kann;</w:t>
      </w:r>
    </w:p>
    <w:p>
      <w:r>
        <w:t>dass mit dem Entscheid in der Sache das Gesuch um aufschiebende Wirkung gegenstandslos wird;</w:t>
      </w:r>
    </w:p>
    <w:p>
      <w:r>
        <w:t>dass das Gesuch um unentgeltliche Rechtspflege samt Rechtsbeistand für das bundesgerichtliche Verfahren bereits wegen Aussichtslosigkeit der Beschwerde abzuweisen ist ( Art. 64 Abs. 1 BGG );</w:t>
      </w:r>
    </w:p>
    <w:p>
      <w:r>
        <w:t>dass die Beschwerdeführer bei diesem Verfahrensausgang unter solidarischer Haftbarkeit kostenpflichtig werden ( Art. 66 Abs. 1 und 5 BGG );</w:t>
      </w:r>
    </w:p>
    <w:p>
      <w:r>
        <w:t>dass dem Beschwerdegegner keine Parteientschädigung zuzusprechen ist ( Art. 68 Abs. 3 BGG );</w:t>
      </w:r>
    </w:p>
    <w:p>
      <w:r>
        <w:t>erkennt die Präsidentin:</w:t>
      </w:r>
    </w:p>
    <w:p>
      <w:r>
        <w:t>1.</w:t>
      </w:r>
    </w:p>
    <w:p>
      <w:r>
        <w:t>Auf die Beschwerde wird nicht eingetreten.</w:t>
      </w:r>
    </w:p>
    <w:p>
      <w:r>
        <w:t>2.</w:t>
      </w:r>
    </w:p>
    <w:p>
      <w:r>
        <w:t>Das Gesuch um unentgeltliche Rechtspflege für das bundesgerichtliche Verfahren wird abgewiesen.</w:t>
      </w:r>
    </w:p>
    <w:p>
      <w:r>
        <w:t>3.</w:t>
      </w:r>
    </w:p>
    <w:p>
      <w:r>
        <w:t>Die Gerichtskosten von Fr. 300.-- werden den Beschwerdeführern unter solidarischer Haftbarkeit (intern je zu einem Drittel) auferlegt.</w:t>
      </w:r>
    </w:p>
    <w:p>
      <w:r>
        <w:t>4.</w:t>
      </w:r>
    </w:p>
    <w:p>
      <w:r>
        <w:t>Dieses Urteil wird den Parteien und dem Kantonsgericht Schwyz, Kantonsgerichtsvizepräsident, schriftlich mitgeteilt.</w:t>
      </w:r>
    </w:p>
    <w:p>
      <w:r>
        <w:t>Lausanne, 22.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